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福建省女子监狱</w:t>
      </w:r>
    </w:p>
    <w:p>
      <w:pPr>
        <w:spacing w:line="360" w:lineRule="auto"/>
        <w:jc w:val="center"/>
        <w:rPr>
          <w:rFonts w:ascii="宋体" w:hAnsi="宋体"/>
          <w:b/>
          <w:color w:val="auto"/>
          <w:sz w:val="72"/>
          <w:szCs w:val="72"/>
        </w:rPr>
      </w:pPr>
      <w:r>
        <w:rPr>
          <w:rFonts w:hint="eastAsia" w:ascii="宋体" w:hAnsi="宋体"/>
          <w:b/>
          <w:color w:val="auto"/>
          <w:sz w:val="72"/>
          <w:szCs w:val="72"/>
        </w:rPr>
        <w:t>网上竞价文件</w:t>
      </w:r>
    </w:p>
    <w:p>
      <w:pPr>
        <w:pStyle w:val="11"/>
        <w:spacing w:line="0" w:lineRule="atLeast"/>
        <w:rPr>
          <w:rFonts w:hAnsi="宋体"/>
          <w:b/>
          <w:color w:val="auto"/>
          <w:sz w:val="32"/>
        </w:rPr>
      </w:pPr>
    </w:p>
    <w:p>
      <w:pPr>
        <w:pStyle w:val="11"/>
        <w:spacing w:line="0" w:lineRule="atLeast"/>
        <w:jc w:val="center"/>
        <w:rPr>
          <w:rFonts w:hAnsi="宋体"/>
          <w:b/>
          <w:color w:val="auto"/>
          <w:sz w:val="36"/>
        </w:rPr>
      </w:pPr>
    </w:p>
    <w:p>
      <w:pPr>
        <w:pStyle w:val="11"/>
        <w:spacing w:line="0" w:lineRule="atLeast"/>
        <w:jc w:val="center"/>
        <w:rPr>
          <w:rFonts w:hAnsi="宋体"/>
          <w:b/>
          <w:color w:val="auto"/>
          <w:sz w:val="36"/>
        </w:rPr>
      </w:pPr>
    </w:p>
    <w:p>
      <w:pPr>
        <w:pStyle w:val="11"/>
        <w:spacing w:line="0" w:lineRule="atLeast"/>
        <w:jc w:val="center"/>
        <w:rPr>
          <w:rFonts w:hAnsi="宋体"/>
          <w:b/>
          <w:color w:val="auto"/>
          <w:sz w:val="36"/>
        </w:rPr>
      </w:pPr>
    </w:p>
    <w:p>
      <w:pPr>
        <w:pStyle w:val="11"/>
        <w:spacing w:line="400" w:lineRule="exact"/>
        <w:rPr>
          <w:rFonts w:hAnsi="宋体"/>
          <w:b/>
          <w:color w:val="auto"/>
          <w:sz w:val="36"/>
        </w:rPr>
      </w:pPr>
    </w:p>
    <w:p>
      <w:pPr>
        <w:pStyle w:val="11"/>
        <w:spacing w:line="640" w:lineRule="exact"/>
        <w:rPr>
          <w:rFonts w:hint="eastAsia" w:hAnsi="宋体" w:eastAsia="宋体"/>
          <w:b/>
          <w:color w:val="auto"/>
          <w:sz w:val="32"/>
          <w:szCs w:val="32"/>
          <w:lang w:eastAsia="zh-CN"/>
        </w:rPr>
      </w:pPr>
      <w:r>
        <w:rPr>
          <w:rFonts w:hint="eastAsia" w:hAnsi="宋体"/>
          <w:b/>
          <w:color w:val="auto"/>
          <w:sz w:val="32"/>
          <w:szCs w:val="32"/>
        </w:rPr>
        <w:t>项目编号：</w:t>
      </w:r>
      <w:r>
        <w:rPr>
          <w:rFonts w:hint="eastAsia" w:hAnsi="宋体"/>
          <w:b/>
          <w:color w:val="auto"/>
          <w:sz w:val="32"/>
          <w:szCs w:val="32"/>
          <w:lang w:eastAsia="zh-CN"/>
        </w:rPr>
        <w:t>FJKZB-643032024</w:t>
      </w:r>
    </w:p>
    <w:p>
      <w:pPr>
        <w:pStyle w:val="11"/>
        <w:spacing w:line="640" w:lineRule="exact"/>
        <w:rPr>
          <w:rFonts w:hint="eastAsia" w:hAnsi="宋体" w:eastAsia="宋体"/>
          <w:b/>
          <w:color w:val="auto"/>
          <w:sz w:val="32"/>
          <w:szCs w:val="32"/>
          <w:u w:val="single"/>
          <w:lang w:eastAsia="zh-CN"/>
        </w:rPr>
      </w:pPr>
      <w:r>
        <w:rPr>
          <w:rFonts w:hint="eastAsia" w:hAnsi="宋体"/>
          <w:b/>
          <w:color w:val="auto"/>
          <w:sz w:val="32"/>
          <w:szCs w:val="32"/>
        </w:rPr>
        <w:t>项目名称：</w:t>
      </w:r>
      <w:r>
        <w:rPr>
          <w:rFonts w:hint="eastAsia" w:hAnsi="宋体"/>
          <w:b/>
          <w:color w:val="auto"/>
          <w:sz w:val="32"/>
          <w:szCs w:val="32"/>
          <w:lang w:eastAsia="zh-CN"/>
        </w:rPr>
        <w:t>备勤楼及监内值班室部分物品采购项目</w:t>
      </w:r>
    </w:p>
    <w:p>
      <w:pPr>
        <w:pStyle w:val="11"/>
        <w:spacing w:line="640" w:lineRule="exact"/>
        <w:rPr>
          <w:rFonts w:hAnsi="宋体"/>
          <w:b/>
          <w:color w:val="auto"/>
          <w:sz w:val="32"/>
          <w:szCs w:val="32"/>
        </w:rPr>
      </w:pPr>
      <w:r>
        <w:rPr>
          <w:rFonts w:hint="eastAsia" w:hAnsi="宋体"/>
          <w:b/>
          <w:color w:val="auto"/>
          <w:sz w:val="32"/>
          <w:szCs w:val="32"/>
        </w:rPr>
        <w:t xml:space="preserve">采购人：福建省女子监狱  </w:t>
      </w:r>
    </w:p>
    <w:p>
      <w:pPr>
        <w:spacing w:line="500" w:lineRule="exact"/>
        <w:rPr>
          <w:rFonts w:ascii="宋体" w:hAnsi="宋体"/>
          <w:b/>
          <w:color w:val="auto"/>
          <w:sz w:val="48"/>
        </w:rPr>
      </w:pPr>
    </w:p>
    <w:p>
      <w:pPr>
        <w:pStyle w:val="7"/>
        <w:rPr>
          <w:color w:val="auto"/>
          <w:sz w:val="48"/>
        </w:rPr>
      </w:pPr>
    </w:p>
    <w:p>
      <w:pPr>
        <w:rPr>
          <w:color w:val="auto"/>
        </w:rPr>
      </w:pPr>
    </w:p>
    <w:p>
      <w:pPr>
        <w:spacing w:line="500" w:lineRule="exact"/>
        <w:jc w:val="center"/>
        <w:rPr>
          <w:rFonts w:ascii="宋体" w:hAnsi="宋体"/>
          <w:b/>
          <w:color w:val="auto"/>
          <w:sz w:val="32"/>
          <w:szCs w:val="32"/>
        </w:rPr>
      </w:pPr>
      <w:r>
        <w:rPr>
          <w:rFonts w:hint="eastAsia" w:ascii="宋体" w:hAnsi="宋体"/>
          <w:b/>
          <w:color w:val="auto"/>
          <w:sz w:val="32"/>
          <w:szCs w:val="32"/>
        </w:rPr>
        <w:t>福建省健坤招标有限公司</w:t>
      </w:r>
    </w:p>
    <w:p>
      <w:pPr>
        <w:spacing w:line="500" w:lineRule="exact"/>
        <w:jc w:val="center"/>
        <w:rPr>
          <w:rFonts w:ascii="宋体" w:hAnsi="宋体"/>
          <w:b/>
          <w:color w:val="auto"/>
          <w:sz w:val="32"/>
          <w:szCs w:val="32"/>
        </w:rPr>
      </w:pPr>
      <w:r>
        <w:rPr>
          <w:rFonts w:hint="eastAsia" w:ascii="宋体" w:hAnsi="宋体"/>
          <w:b/>
          <w:color w:val="auto"/>
          <w:sz w:val="32"/>
          <w:szCs w:val="32"/>
        </w:rPr>
        <w:t>二〇二四年</w:t>
      </w:r>
      <w:r>
        <w:rPr>
          <w:rFonts w:hint="eastAsia" w:ascii="宋体" w:hAnsi="宋体"/>
          <w:b/>
          <w:color w:val="auto"/>
          <w:sz w:val="32"/>
          <w:szCs w:val="32"/>
          <w:lang w:eastAsia="zh-CN"/>
        </w:rPr>
        <w:t>四</w:t>
      </w:r>
      <w:r>
        <w:rPr>
          <w:rFonts w:hint="eastAsia" w:ascii="宋体" w:hAnsi="宋体"/>
          <w:b/>
          <w:color w:val="auto"/>
          <w:sz w:val="32"/>
          <w:szCs w:val="32"/>
        </w:rPr>
        <w:t>月</w:t>
      </w:r>
    </w:p>
    <w:p>
      <w:pPr>
        <w:pStyle w:val="3"/>
        <w:rPr>
          <w:rFonts w:ascii="宋体" w:hAnsi="宋体"/>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br w:type="page"/>
      </w:r>
    </w:p>
    <w:p>
      <w:pPr>
        <w:widowControl/>
        <w:spacing w:line="360" w:lineRule="auto"/>
        <w:ind w:firstLine="643" w:firstLineChars="200"/>
        <w:jc w:val="center"/>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福建省健坤招标有限公司受</w:t>
      </w:r>
      <w:r>
        <w:rPr>
          <w:rFonts w:hint="eastAsia" w:ascii="宋体" w:hAnsi="宋体" w:cs="宋体"/>
          <w:color w:val="auto"/>
          <w:kern w:val="0"/>
          <w:sz w:val="24"/>
          <w:u w:val="single"/>
        </w:rPr>
        <w:t>福建省女子监狱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color w:val="auto"/>
          <w:kern w:val="0"/>
          <w:sz w:val="24"/>
          <w:u w:val="single"/>
          <w:lang w:eastAsia="zh-CN"/>
        </w:rPr>
        <w:t>备勤楼及监内值班室部分物品采购项目</w:t>
      </w:r>
      <w:r>
        <w:rPr>
          <w:rFonts w:hint="eastAsia" w:ascii="宋体" w:hAnsi="宋体" w:cs="宋体"/>
          <w:color w:val="auto"/>
          <w:kern w:val="0"/>
          <w:sz w:val="24"/>
        </w:rPr>
        <w:t>的成交供应商。现邀请合格的供应商对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1.项目编号：</w:t>
      </w:r>
      <w:r>
        <w:rPr>
          <w:rFonts w:hint="eastAsia" w:ascii="宋体" w:hAnsi="宋体" w:cs="宋体"/>
          <w:b/>
          <w:bCs/>
          <w:color w:val="auto"/>
          <w:kern w:val="0"/>
          <w:sz w:val="24"/>
          <w:lang w:eastAsia="zh-CN"/>
        </w:rPr>
        <w:t>FJKZB-643032024</w:t>
      </w:r>
    </w:p>
    <w:p>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2.项目名称：</w:t>
      </w:r>
      <w:r>
        <w:rPr>
          <w:rFonts w:hint="eastAsia" w:ascii="宋体" w:hAnsi="宋体" w:cs="宋体"/>
          <w:b/>
          <w:bCs/>
          <w:color w:val="auto"/>
          <w:kern w:val="0"/>
          <w:sz w:val="24"/>
          <w:lang w:eastAsia="zh-CN"/>
        </w:rPr>
        <w:t>备勤楼及监内值班室部分物品采购项目</w:t>
      </w:r>
    </w:p>
    <w:p>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3.网上竞价货物（服务、工程）名称、数量及主要技术规格售后服务要求等详见“第二章 网上竞价内容及要求”</w:t>
      </w:r>
      <w:r>
        <w:rPr>
          <w:rFonts w:hint="eastAsia" w:ascii="宋体" w:hAnsi="宋体" w:cs="宋体"/>
          <w:b/>
          <w:color w:val="auto"/>
          <w:kern w:val="0"/>
          <w:sz w:val="24"/>
        </w:rPr>
        <w:t>。</w:t>
      </w:r>
    </w:p>
    <w:p>
      <w:pPr>
        <w:pStyle w:val="16"/>
        <w:spacing w:before="0" w:beforeAutospacing="0" w:after="0" w:afterAutospacing="0" w:line="360" w:lineRule="auto"/>
        <w:ind w:firstLine="480"/>
        <w:rPr>
          <w:b/>
          <w:bCs/>
          <w:color w:val="auto"/>
        </w:rPr>
      </w:pPr>
      <w:r>
        <w:rPr>
          <w:rFonts w:hint="eastAsia"/>
          <w:b/>
          <w:bCs/>
          <w:color w:val="auto"/>
        </w:rPr>
        <w:t>4.报名及竞价时间安排：</w:t>
      </w:r>
    </w:p>
    <w:p>
      <w:pPr>
        <w:spacing w:line="360" w:lineRule="auto"/>
        <w:ind w:firstLine="480" w:firstLineChars="200"/>
        <w:rPr>
          <w:rFonts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报名截止时间：2024年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网上竞价开始时间：2024年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 09:30:00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网上竞价截止时间：2024年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bookmarkStart w:id="24" w:name="_GoBack"/>
      <w:bookmarkEnd w:id="24"/>
      <w:r>
        <w:rPr>
          <w:rFonts w:hint="eastAsia" w:ascii="宋体" w:hAnsi="宋体" w:cs="宋体"/>
          <w:color w:val="auto"/>
          <w:kern w:val="0"/>
          <w:sz w:val="24"/>
          <w:highlight w:val="none"/>
        </w:rPr>
        <w:t>日 11:30:00</w:t>
      </w:r>
    </w:p>
    <w:p>
      <w:pPr>
        <w:spacing w:line="360" w:lineRule="auto"/>
        <w:ind w:firstLine="482" w:firstLineChars="200"/>
        <w:rPr>
          <w:rFonts w:ascii="宋体" w:hAnsi="宋体"/>
          <w:b/>
          <w:bCs/>
          <w:color w:val="auto"/>
          <w:sz w:val="24"/>
        </w:rPr>
      </w:pPr>
      <w:r>
        <w:rPr>
          <w:rFonts w:hint="eastAsia" w:ascii="宋体" w:hAnsi="宋体"/>
          <w:b/>
          <w:bCs/>
          <w:color w:val="auto"/>
          <w:sz w:val="24"/>
        </w:rPr>
        <w:t>5.供应商资格要求</w:t>
      </w:r>
    </w:p>
    <w:p>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本网上竞价文件所述货物、服务和工程</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pPr>
        <w:pStyle w:val="29"/>
        <w:spacing w:line="360" w:lineRule="auto"/>
        <w:ind w:firstLine="480" w:firstLineChars="200"/>
        <w:jc w:val="left"/>
        <w:rPr>
          <w:rFonts w:hAnsi="宋体" w:cs="宋体"/>
          <w:b/>
          <w:color w:val="auto"/>
          <w:sz w:val="24"/>
        </w:rPr>
      </w:pPr>
      <w:r>
        <w:rPr>
          <w:rFonts w:hint="eastAsia" w:hAnsi="宋体"/>
          <w:color w:val="auto"/>
          <w:sz w:val="24"/>
        </w:rPr>
        <w:t>（2）供应商应提供以下证明材料：</w:t>
      </w:r>
    </w:p>
    <w:p>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③具备履行合同所必需的设备和专业技术能力的承诺，格式详见本网上竞价文件第五章《竞价承诺书》；</w:t>
      </w:r>
    </w:p>
    <w:p>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pPr>
        <w:spacing w:line="360" w:lineRule="auto"/>
        <w:ind w:firstLine="481"/>
        <w:rPr>
          <w:rFonts w:ascii="Times New Roman" w:hAnsi="Times New Roman"/>
          <w:color w:val="auto"/>
          <w:sz w:val="24"/>
        </w:rPr>
      </w:pPr>
      <w:r>
        <w:rPr>
          <w:rFonts w:hint="eastAsia" w:ascii="宋体" w:hAnsi="宋体"/>
          <w:color w:val="auto"/>
          <w:sz w:val="24"/>
        </w:rPr>
        <w:t>⑤</w:t>
      </w:r>
      <w:r>
        <w:rPr>
          <w:rFonts w:hint="eastAsia" w:ascii="Times New Roman" w:hAnsi="Times New Roman"/>
          <w:color w:val="auto"/>
          <w:sz w:val="24"/>
        </w:rPr>
        <w:t>特定资格要求（若有）。</w:t>
      </w:r>
    </w:p>
    <w:p>
      <w:pPr>
        <w:spacing w:line="360" w:lineRule="auto"/>
        <w:ind w:firstLine="481"/>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rPr>
      </w:pPr>
      <w:r>
        <w:rPr>
          <w:rFonts w:hint="eastAsia" w:ascii="宋体" w:hAnsi="宋体"/>
          <w:color w:val="auto"/>
          <w:sz w:val="24"/>
        </w:rPr>
        <w:t>（4）本项目是否接受联合体竞价：不接受。</w:t>
      </w:r>
    </w:p>
    <w:p>
      <w:pPr>
        <w:widowControl/>
        <w:spacing w:line="360" w:lineRule="auto"/>
        <w:ind w:firstLine="480" w:firstLineChars="200"/>
        <w:jc w:val="left"/>
        <w:rPr>
          <w:rStyle w:val="30"/>
          <w:color w:val="auto"/>
        </w:rPr>
      </w:pPr>
      <w:r>
        <w:rPr>
          <w:rStyle w:val="30"/>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本项目网上竞价保证金为</w:t>
      </w:r>
      <w:r>
        <w:rPr>
          <w:rFonts w:hint="eastAsia" w:ascii="宋体" w:hAnsi="宋体" w:cs="宋体"/>
          <w:color w:val="auto"/>
          <w:sz w:val="24"/>
          <w:lang w:val="en-US" w:eastAsia="zh-CN"/>
        </w:rPr>
        <w:t>840</w:t>
      </w:r>
      <w:r>
        <w:rPr>
          <w:rFonts w:hint="eastAsia" w:ascii="宋体" w:hAnsi="宋体" w:cs="宋体"/>
          <w:color w:val="auto"/>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名：福建省健坤招标有限公司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开 户 行：工行福州自贸区分行营业部</w:t>
      </w:r>
    </w:p>
    <w:p>
      <w:pPr>
        <w:spacing w:line="360" w:lineRule="auto"/>
        <w:ind w:firstLine="480" w:firstLineChars="200"/>
        <w:rPr>
          <w:rFonts w:ascii="宋体" w:hAnsi="宋体" w:cs="宋体"/>
          <w:color w:val="auto"/>
          <w:sz w:val="24"/>
        </w:rPr>
      </w:pPr>
      <w:r>
        <w:rPr>
          <w:rFonts w:hint="eastAsia" w:ascii="宋体" w:hAnsi="宋体" w:cs="宋体"/>
          <w:color w:val="auto"/>
          <w:sz w:val="24"/>
        </w:rPr>
        <w:t>账 号：1402026119601231007</w:t>
      </w:r>
    </w:p>
    <w:p>
      <w:pPr>
        <w:spacing w:line="360" w:lineRule="auto"/>
        <w:ind w:firstLine="480" w:firstLineChars="200"/>
        <w:rPr>
          <w:rFonts w:ascii="宋体" w:hAnsi="宋体" w:cs="宋体"/>
          <w:color w:val="auto"/>
          <w:sz w:val="24"/>
        </w:rPr>
      </w:pPr>
      <w:r>
        <w:rPr>
          <w:rFonts w:hint="eastAsia" w:ascii="宋体" w:hAnsi="宋体" w:cs="宋体"/>
          <w:color w:val="auto"/>
          <w:sz w:val="24"/>
        </w:rPr>
        <w:t>8.响应文件有效期：首次响应文件提交截止时间起90个日历日。</w:t>
      </w:r>
    </w:p>
    <w:p>
      <w:pPr>
        <w:spacing w:line="360" w:lineRule="auto"/>
        <w:ind w:firstLine="480" w:firstLineChars="200"/>
        <w:rPr>
          <w:rFonts w:ascii="宋体" w:hAnsi="宋体" w:cs="宋体"/>
          <w:color w:val="auto"/>
          <w:sz w:val="24"/>
        </w:rPr>
      </w:pPr>
      <w:r>
        <w:rPr>
          <w:rFonts w:hint="eastAsia" w:ascii="宋体" w:hAnsi="宋体" w:cs="宋体"/>
          <w:color w:val="auto"/>
          <w:sz w:val="24"/>
        </w:rPr>
        <w:t>9.代理服务费：</w:t>
      </w:r>
      <w:r>
        <w:rPr>
          <w:rFonts w:hint="eastAsia" w:ascii="宋体" w:hAnsi="宋体" w:cs="宋体"/>
          <w:color w:val="auto"/>
          <w:sz w:val="24"/>
          <w:highlight w:val="none"/>
        </w:rPr>
        <w:t>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rPr>
        <w:t>，成交供应商收取。成交供应商应在领取成交通知书的同时以现金、转账、电汇付款方式一次性向代理机构缴纳采购代理服务费。服务费比率1％。服务费汇入账户：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rPr>
      </w:pPr>
      <w:r>
        <w:rPr>
          <w:rFonts w:hint="eastAsia" w:ascii="宋体" w:hAnsi="宋体"/>
          <w:bCs/>
          <w:color w:val="auto"/>
          <w:sz w:val="24"/>
        </w:rPr>
        <w:t>10.联系方式</w:t>
      </w:r>
    </w:p>
    <w:p>
      <w:pPr>
        <w:spacing w:line="360" w:lineRule="auto"/>
        <w:ind w:firstLine="480" w:firstLineChars="200"/>
        <w:rPr>
          <w:rFonts w:ascii="宋体" w:hAnsi="宋体"/>
          <w:color w:val="auto"/>
          <w:sz w:val="24"/>
        </w:rPr>
      </w:pPr>
      <w:r>
        <w:rPr>
          <w:rFonts w:hint="eastAsia" w:ascii="宋体" w:hAnsi="宋体"/>
          <w:color w:val="auto"/>
          <w:sz w:val="24"/>
        </w:rPr>
        <w:t>采购人：福建省女子监狱</w:t>
      </w:r>
    </w:p>
    <w:p>
      <w:pPr>
        <w:spacing w:line="360" w:lineRule="auto"/>
        <w:ind w:firstLine="480" w:firstLineChars="200"/>
        <w:rPr>
          <w:rFonts w:ascii="宋体" w:hAnsi="宋体"/>
          <w:color w:val="auto"/>
          <w:sz w:val="24"/>
        </w:rPr>
      </w:pPr>
      <w:r>
        <w:rPr>
          <w:rFonts w:hint="eastAsia" w:ascii="宋体" w:hAnsi="宋体"/>
          <w:color w:val="auto"/>
          <w:sz w:val="24"/>
        </w:rPr>
        <w:t>地  址：福州市闽侯县南屿镇新南大道156号</w:t>
      </w:r>
    </w:p>
    <w:p>
      <w:pPr>
        <w:spacing w:line="360" w:lineRule="auto"/>
        <w:ind w:firstLine="480" w:firstLineChars="200"/>
        <w:rPr>
          <w:rFonts w:ascii="宋体" w:hAnsi="宋体" w:cs="宋体"/>
          <w:color w:val="auto"/>
          <w:sz w:val="24"/>
        </w:rPr>
      </w:pPr>
      <w:r>
        <w:rPr>
          <w:rFonts w:hint="eastAsia" w:ascii="宋体" w:hAnsi="宋体"/>
          <w:color w:val="auto"/>
          <w:sz w:val="24"/>
        </w:rPr>
        <w:t>联</w:t>
      </w:r>
      <w:r>
        <w:rPr>
          <w:rFonts w:hint="eastAsia" w:ascii="宋体" w:hAnsi="宋体" w:cs="宋体"/>
          <w:color w:val="auto"/>
          <w:sz w:val="24"/>
        </w:rPr>
        <w:t>系人及电话：</w:t>
      </w:r>
      <w:r>
        <w:rPr>
          <w:rFonts w:hint="eastAsia" w:ascii="宋体" w:hAnsi="宋体" w:cs="宋体"/>
          <w:color w:val="auto"/>
          <w:sz w:val="24"/>
          <w:highlight w:val="none"/>
          <w:lang w:eastAsia="zh-CN"/>
        </w:rPr>
        <w:t>吴</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0591-23501480</w:t>
      </w:r>
    </w:p>
    <w:p>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福建省健坤招标有限公司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福州市鼓楼区五四路158号环球广场A区37层</w:t>
      </w:r>
    </w:p>
    <w:p>
      <w:pPr>
        <w:spacing w:line="360" w:lineRule="auto"/>
        <w:ind w:firstLine="480" w:firstLineChars="200"/>
        <w:rPr>
          <w:rFonts w:ascii="宋体" w:hAnsi="宋体" w:cs="宋体"/>
          <w:color w:val="auto"/>
          <w:sz w:val="24"/>
        </w:rPr>
      </w:pPr>
      <w:r>
        <w:rPr>
          <w:rFonts w:hint="eastAsia" w:ascii="宋体" w:hAnsi="宋体" w:cs="宋体"/>
          <w:color w:val="auto"/>
          <w:sz w:val="24"/>
        </w:rPr>
        <w:t>邮  编：</w:t>
      </w:r>
      <w:r>
        <w:rPr>
          <w:rFonts w:hint="eastAsia" w:ascii="宋体" w:hAnsi="宋体"/>
          <w:color w:val="auto"/>
          <w:sz w:val="24"/>
        </w:rPr>
        <w:t>350001</w:t>
      </w:r>
    </w:p>
    <w:p>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olor w:val="auto"/>
          <w:sz w:val="24"/>
        </w:rPr>
        <w:t>0591-87318812</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项目负责人：</w:t>
      </w:r>
      <w:r>
        <w:rPr>
          <w:rFonts w:hint="eastAsia" w:ascii="宋体" w:hAnsi="宋体"/>
          <w:color w:val="auto"/>
          <w:sz w:val="24"/>
        </w:rPr>
        <w:t>田雪丽、欧文浩、黄建宁</w:t>
      </w:r>
    </w:p>
    <w:p>
      <w:pPr>
        <w:spacing w:line="360" w:lineRule="auto"/>
        <w:ind w:firstLine="480" w:firstLineChars="200"/>
        <w:rPr>
          <w:rFonts w:ascii="宋体" w:hAnsi="宋体" w:cs="宋体"/>
          <w:color w:val="auto"/>
          <w:sz w:val="24"/>
        </w:rPr>
      </w:pPr>
      <w:r>
        <w:rPr>
          <w:rFonts w:hint="eastAsia" w:ascii="宋体" w:hAnsi="宋体" w:cs="宋体"/>
          <w:color w:val="auto"/>
          <w:sz w:val="24"/>
        </w:rPr>
        <w:t>公司网址：</w:t>
      </w:r>
      <w:r>
        <w:rPr>
          <w:rFonts w:hint="eastAsia" w:ascii="宋体" w:hAnsi="宋体"/>
          <w:color w:val="auto"/>
          <w:sz w:val="24"/>
        </w:rPr>
        <w:t>http://www.jiankunzx.com/</w:t>
      </w:r>
    </w:p>
    <w:p>
      <w:pPr>
        <w:spacing w:line="360" w:lineRule="auto"/>
        <w:ind w:firstLine="480" w:firstLineChars="200"/>
        <w:rPr>
          <w:rFonts w:ascii="宋体" w:hAnsi="宋体" w:cs="宋体"/>
          <w:color w:val="auto"/>
          <w:sz w:val="24"/>
        </w:rPr>
      </w:pPr>
      <w:r>
        <w:rPr>
          <w:rFonts w:hint="eastAsia" w:ascii="宋体" w:hAnsi="宋体" w:cs="宋体"/>
          <w:color w:val="auto"/>
          <w:sz w:val="24"/>
        </w:rPr>
        <w:t>电子邮箱：</w:t>
      </w:r>
      <w:r>
        <w:rPr>
          <w:color w:val="auto"/>
        </w:rPr>
        <w:fldChar w:fldCharType="begin"/>
      </w:r>
      <w:r>
        <w:rPr>
          <w:color w:val="auto"/>
        </w:rPr>
        <w:instrText xml:space="preserve"> HYPERLINK "mailto:fjthzb@163.com" </w:instrText>
      </w:r>
      <w:r>
        <w:rPr>
          <w:color w:val="auto"/>
        </w:rPr>
        <w:fldChar w:fldCharType="separate"/>
      </w:r>
      <w:r>
        <w:rPr>
          <w:rFonts w:hint="eastAsia" w:ascii="宋体" w:hAnsi="宋体"/>
          <w:color w:val="auto"/>
          <w:sz w:val="24"/>
        </w:rPr>
        <w:t>jkzb@jiankunzx.com</w:t>
      </w:r>
      <w:r>
        <w:rPr>
          <w:rFonts w:hint="eastAsia" w:ascii="宋体" w:hAnsi="宋体"/>
          <w:color w:val="auto"/>
          <w:sz w:val="24"/>
        </w:rPr>
        <w:fldChar w:fldCharType="end"/>
      </w:r>
    </w:p>
    <w:p>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w:t>
      </w:r>
      <w:r>
        <w:rPr>
          <w:rFonts w:hint="eastAsia" w:ascii="宋体" w:hAnsi="宋体"/>
          <w:color w:val="auto"/>
          <w:sz w:val="24"/>
        </w:rPr>
        <w:t>福建省健坤招标有限公司</w:t>
      </w:r>
      <w:r>
        <w:rPr>
          <w:rFonts w:hint="eastAsia" w:ascii="宋体" w:hAnsi="宋体" w:cs="宋体"/>
          <w:color w:val="auto"/>
          <w:sz w:val="24"/>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color w:val="auto"/>
          <w:kern w:val="2"/>
          <w:sz w:val="24"/>
          <w:szCs w:val="24"/>
        </w:rPr>
      </w:pPr>
      <w:r>
        <w:rPr>
          <w:rFonts w:hint="eastAsia" w:cs="宋体"/>
          <w:b w:val="0"/>
          <w:color w:val="auto"/>
          <w:kern w:val="2"/>
          <w:sz w:val="24"/>
          <w:szCs w:val="24"/>
        </w:rPr>
        <w:t>中国政府采购网，网址：www.ccgp.gov.cn；</w:t>
      </w:r>
    </w:p>
    <w:p>
      <w:pPr>
        <w:spacing w:line="360" w:lineRule="auto"/>
        <w:ind w:left="480"/>
        <w:rPr>
          <w:rFonts w:ascii="宋体" w:hAnsi="宋体"/>
          <w:color w:val="auto"/>
          <w:sz w:val="24"/>
        </w:rPr>
      </w:pPr>
      <w:r>
        <w:rPr>
          <w:rFonts w:hint="eastAsia" w:ascii="宋体" w:hAnsi="宋体"/>
          <w:color w:val="auto"/>
          <w:sz w:val="24"/>
        </w:rPr>
        <w:t>福建省健坤招标有限公司（http://www.jiankunzx.com/）</w:t>
      </w:r>
    </w:p>
    <w:p>
      <w:pPr>
        <w:spacing w:line="360" w:lineRule="auto"/>
        <w:rPr>
          <w:color w:val="auto"/>
        </w:rPr>
      </w:pPr>
    </w:p>
    <w:p>
      <w:pPr>
        <w:spacing w:line="360" w:lineRule="auto"/>
        <w:rPr>
          <w:color w:val="auto"/>
        </w:rPr>
      </w:pPr>
      <w:r>
        <w:rPr>
          <w:color w:val="auto"/>
        </w:rPr>
        <w:br w:type="page"/>
      </w:r>
    </w:p>
    <w:p>
      <w:pPr>
        <w:numPr>
          <w:ilvl w:val="0"/>
          <w:numId w:val="1"/>
        </w:num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网上竞价须知</w:t>
      </w:r>
    </w:p>
    <w:p>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30"/>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p>
    <w:p>
      <w:pPr>
        <w:pStyle w:val="2"/>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rPr>
      </w:pPr>
      <w:r>
        <w:rPr>
          <w:rStyle w:val="30"/>
          <w:rFonts w:hint="eastAsia" w:ascii="宋体" w:hAnsi="宋体"/>
          <w:b/>
          <w:bCs/>
          <w:color w:val="auto"/>
          <w:kern w:val="0"/>
          <w:sz w:val="24"/>
        </w:rPr>
        <w:t>二、报名须知</w:t>
      </w:r>
    </w:p>
    <w:p>
      <w:pPr>
        <w:widowControl/>
        <w:spacing w:line="360" w:lineRule="auto"/>
        <w:ind w:firstLine="480" w:firstLineChars="200"/>
        <w:jc w:val="left"/>
        <w:rPr>
          <w:rStyle w:val="30"/>
          <w:rFonts w:ascii="宋体" w:hAnsi="宋体" w:cs="宋体"/>
          <w:color w:val="auto"/>
          <w:kern w:val="0"/>
          <w:sz w:val="24"/>
        </w:rPr>
      </w:pPr>
      <w:r>
        <w:rPr>
          <w:rStyle w:val="30"/>
          <w:rFonts w:hint="eastAsia" w:ascii="宋体" w:hAnsi="宋体" w:cs="宋体"/>
          <w:color w:val="auto"/>
          <w:kern w:val="0"/>
          <w:sz w:val="24"/>
        </w:rPr>
        <w:t>1.供应商应在网上竞价平台（网址：</w:t>
      </w:r>
      <w:r>
        <w:rPr>
          <w:color w:val="auto"/>
        </w:rPr>
        <w:fldChar w:fldCharType="begin"/>
      </w:r>
      <w:r>
        <w:rPr>
          <w:color w:val="auto"/>
        </w:rPr>
        <w:instrText xml:space="preserve"> HYPERLINK "http://121.42.9.114:8083/" </w:instrText>
      </w:r>
      <w:r>
        <w:rPr>
          <w:color w:val="auto"/>
        </w:rPr>
        <w:fldChar w:fldCharType="separate"/>
      </w:r>
      <w:r>
        <w:rPr>
          <w:rStyle w:val="24"/>
          <w:rFonts w:ascii="宋体" w:hAnsi="宋体" w:cs="宋体"/>
          <w:color w:val="auto"/>
          <w:sz w:val="24"/>
        </w:rPr>
        <w:t>http://121.42.9.114:8083/</w:t>
      </w:r>
      <w:r>
        <w:rPr>
          <w:rStyle w:val="24"/>
          <w:rFonts w:ascii="宋体" w:hAnsi="宋体" w:cs="宋体"/>
          <w:color w:val="auto"/>
          <w:sz w:val="24"/>
        </w:rPr>
        <w:fldChar w:fldCharType="end"/>
      </w:r>
      <w:r>
        <w:rPr>
          <w:rStyle w:val="30"/>
          <w:rFonts w:hint="eastAsia" w:ascii="宋体" w:hAnsi="宋体" w:cs="宋体"/>
          <w:color w:val="auto"/>
          <w:kern w:val="0"/>
          <w:sz w:val="24"/>
        </w:rPr>
        <w:t>）上进行注册、报名（上传响应文件）、网上竞价等相关操作，具体操作指南详见网上竞价平台（网址：</w:t>
      </w:r>
      <w:r>
        <w:rPr>
          <w:color w:val="auto"/>
          <w:u w:val="single"/>
        </w:rPr>
        <w:fldChar w:fldCharType="begin"/>
      </w:r>
      <w:r>
        <w:rPr>
          <w:color w:val="auto"/>
          <w:u w:val="single"/>
        </w:rPr>
        <w:instrText xml:space="preserve"> HYPERLINK "https://www.jiankunzx.com/yewuliucheng/1503.html" </w:instrText>
      </w:r>
      <w:r>
        <w:rPr>
          <w:color w:val="auto"/>
          <w:u w:val="single"/>
        </w:rPr>
        <w:fldChar w:fldCharType="separate"/>
      </w:r>
      <w:r>
        <w:rPr>
          <w:rStyle w:val="30"/>
          <w:rFonts w:hint="eastAsia" w:ascii="宋体" w:hAnsi="宋体" w:cs="宋体"/>
          <w:color w:val="auto"/>
          <w:kern w:val="0"/>
          <w:sz w:val="24"/>
          <w:u w:val="single"/>
        </w:rPr>
        <w:t>https://www.jiankunzx.com/yewuliucheng/1503.html</w:t>
      </w:r>
      <w:r>
        <w:rPr>
          <w:rStyle w:val="30"/>
          <w:rFonts w:hint="eastAsia" w:ascii="宋体" w:hAnsi="宋体" w:cs="宋体"/>
          <w:color w:val="auto"/>
          <w:kern w:val="0"/>
          <w:sz w:val="24"/>
          <w:u w:val="single"/>
        </w:rPr>
        <w:fldChar w:fldCharType="end"/>
      </w:r>
      <w:r>
        <w:rPr>
          <w:rStyle w:val="30"/>
          <w:rFonts w:hint="eastAsia" w:ascii="宋体" w:hAnsi="宋体" w:cs="宋体"/>
          <w:color w:val="auto"/>
          <w:kern w:val="0"/>
          <w:sz w:val="24"/>
        </w:rPr>
        <w:t>）</w:t>
      </w:r>
      <w:r>
        <w:rPr>
          <w:rStyle w:val="30"/>
          <w:rFonts w:hint="eastAsia" w:ascii="宋体" w:hAnsi="宋体" w:cs="宋体"/>
          <w:b/>
          <w:bCs/>
          <w:color w:val="auto"/>
          <w:kern w:val="0"/>
          <w:sz w:val="24"/>
        </w:rPr>
        <w:t>。</w:t>
      </w:r>
      <w:r>
        <w:rPr>
          <w:rStyle w:val="30"/>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30"/>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color w:val="auto"/>
          <w:sz w:val="24"/>
        </w:rPr>
      </w:pPr>
      <w:r>
        <w:rPr>
          <w:rFonts w:hint="eastAsia"/>
          <w:color w:val="auto"/>
        </w:rPr>
        <w:t>3.</w:t>
      </w:r>
      <w:r>
        <w:rPr>
          <w:rStyle w:val="30"/>
          <w:rFonts w:hint="eastAsia"/>
          <w:color w:val="auto"/>
          <w:sz w:val="24"/>
        </w:rPr>
        <w:t>供应商提交的响应文件符合网上竞价文件要求的（即不存在网上竞价文件中规定的无效响应情形的）方可在网上竞价时间内参与竞价</w:t>
      </w:r>
      <w:r>
        <w:rPr>
          <w:rStyle w:val="30"/>
          <w:color w:val="auto"/>
          <w:sz w:val="24"/>
        </w:rPr>
        <w:t>。</w:t>
      </w:r>
      <w:r>
        <w:rPr>
          <w:rStyle w:val="30"/>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w:t>
      </w:r>
      <w:r>
        <w:rPr>
          <w:rStyle w:val="30"/>
          <w:rFonts w:ascii="Times New Roman" w:hAnsi="Times New Roman" w:cs="Times New Roman"/>
          <w:color w:val="auto"/>
        </w:rPr>
        <w:t>力</w:t>
      </w:r>
      <w:r>
        <w:rPr>
          <w:rStyle w:val="30"/>
          <w:rFonts w:hint="eastAsia" w:ascii="Times New Roman" w:hAnsi="Times New Roman" w:cs="Times New Roman"/>
          <w:color w:val="auto"/>
          <w:sz w:val="24"/>
        </w:rPr>
        <w:t>。</w:t>
      </w:r>
      <w:r>
        <w:rPr>
          <w:rStyle w:val="30"/>
          <w:rFonts w:hint="eastAsia" w:ascii="Times New Roman" w:hAnsi="Times New Roman" w:cs="Times New Roman"/>
          <w:b/>
          <w:bCs/>
          <w:color w:val="auto"/>
          <w:sz w:val="24"/>
        </w:rPr>
        <w:t>若合格供应商数量不足三家的（除“</w:t>
      </w:r>
      <w:r>
        <w:rPr>
          <w:rStyle w:val="30"/>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rPr>
        <w:t>”情形外），</w:t>
      </w:r>
      <w:r>
        <w:rPr>
          <w:rStyle w:val="30"/>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rPr>
      </w:pPr>
      <w:r>
        <w:rPr>
          <w:rFonts w:hint="eastAsia"/>
          <w:color w:val="auto"/>
        </w:rPr>
        <w:t>4.有下列情形之一的，</w:t>
      </w:r>
      <w:r>
        <w:rPr>
          <w:rStyle w:val="23"/>
          <w:rFonts w:hint="eastAsia"/>
          <w:color w:val="auto"/>
        </w:rPr>
        <w:t>报名审核不合格，视为无效响应：</w:t>
      </w:r>
    </w:p>
    <w:p>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pPr>
        <w:spacing w:line="360" w:lineRule="auto"/>
        <w:ind w:firstLine="482" w:firstLineChars="200"/>
        <w:rPr>
          <w:rFonts w:ascii="宋体" w:hAnsi="宋体" w:cs="宋体"/>
          <w:b/>
          <w:bCs/>
          <w:color w:val="auto"/>
          <w:kern w:val="0"/>
          <w:sz w:val="24"/>
        </w:rPr>
      </w:pPr>
      <w:r>
        <w:rPr>
          <w:rStyle w:val="30"/>
          <w:rFonts w:hint="eastAsia" w:ascii="宋体" w:hAnsi="宋体"/>
          <w:b/>
          <w:bCs/>
          <w:color w:val="auto"/>
          <w:kern w:val="0"/>
          <w:sz w:val="24"/>
        </w:rPr>
        <w:t>三、网上</w:t>
      </w:r>
      <w:r>
        <w:rPr>
          <w:rStyle w:val="30"/>
          <w:rFonts w:ascii="宋体" w:hAnsi="宋体"/>
          <w:b/>
          <w:bCs/>
          <w:color w:val="auto"/>
          <w:kern w:val="0"/>
          <w:sz w:val="24"/>
        </w:rPr>
        <w:t>竞价规则</w:t>
      </w:r>
    </w:p>
    <w:p>
      <w:pPr>
        <w:pStyle w:val="16"/>
        <w:spacing w:before="75" w:beforeAutospacing="0" w:after="75" w:afterAutospacing="0" w:line="360" w:lineRule="auto"/>
        <w:ind w:firstLine="480"/>
        <w:rPr>
          <w:rStyle w:val="30"/>
          <w:color w:val="auto"/>
          <w:kern w:val="0"/>
          <w:sz w:val="24"/>
        </w:rPr>
      </w:pPr>
      <w:r>
        <w:rPr>
          <w:rFonts w:hint="eastAsia"/>
          <w:color w:val="auto"/>
        </w:rPr>
        <w:t>1.</w:t>
      </w:r>
      <w:r>
        <w:rPr>
          <w:rStyle w:val="30"/>
          <w:color w:val="auto"/>
          <w:kern w:val="0"/>
          <w:sz w:val="24"/>
        </w:rPr>
        <w:t>网上竞价的报价时限为</w:t>
      </w:r>
      <w:r>
        <w:rPr>
          <w:rStyle w:val="30"/>
          <w:rFonts w:hint="eastAsia"/>
          <w:color w:val="auto"/>
          <w:kern w:val="0"/>
          <w:sz w:val="24"/>
        </w:rPr>
        <w:t>网上竞价开始时间起至网上竞价截止时间止，在此期间内</w:t>
      </w:r>
      <w:r>
        <w:rPr>
          <w:rStyle w:val="30"/>
          <w:color w:val="auto"/>
          <w:kern w:val="0"/>
          <w:sz w:val="24"/>
        </w:rPr>
        <w:t>，报名审核</w:t>
      </w:r>
      <w:r>
        <w:rPr>
          <w:rStyle w:val="30"/>
          <w:rFonts w:hint="eastAsia"/>
          <w:color w:val="auto"/>
          <w:kern w:val="0"/>
          <w:sz w:val="24"/>
        </w:rPr>
        <w:t>通过</w:t>
      </w:r>
      <w:r>
        <w:rPr>
          <w:rStyle w:val="30"/>
          <w:color w:val="auto"/>
          <w:kern w:val="0"/>
          <w:sz w:val="24"/>
        </w:rPr>
        <w:t>的</w:t>
      </w:r>
      <w:r>
        <w:rPr>
          <w:rStyle w:val="30"/>
          <w:rFonts w:hint="eastAsia"/>
          <w:color w:val="auto"/>
          <w:kern w:val="0"/>
          <w:sz w:val="24"/>
        </w:rPr>
        <w:t>供应商</w:t>
      </w:r>
      <w:r>
        <w:rPr>
          <w:rStyle w:val="30"/>
          <w:color w:val="auto"/>
          <w:kern w:val="0"/>
          <w:sz w:val="24"/>
        </w:rPr>
        <w:t>可通过</w:t>
      </w:r>
      <w:r>
        <w:rPr>
          <w:rStyle w:val="30"/>
          <w:rFonts w:hint="eastAsia"/>
          <w:color w:val="auto"/>
          <w:kern w:val="0"/>
          <w:sz w:val="24"/>
        </w:rPr>
        <w:t>网上竞价平台</w:t>
      </w:r>
      <w:r>
        <w:rPr>
          <w:rStyle w:val="30"/>
          <w:color w:val="auto"/>
          <w:kern w:val="0"/>
          <w:sz w:val="24"/>
        </w:rPr>
        <w:t>参与</w:t>
      </w:r>
      <w:r>
        <w:rPr>
          <w:rStyle w:val="30"/>
          <w:rFonts w:hint="eastAsia"/>
          <w:color w:val="auto"/>
          <w:kern w:val="0"/>
          <w:sz w:val="24"/>
        </w:rPr>
        <w:t>网上</w:t>
      </w:r>
      <w:r>
        <w:rPr>
          <w:rStyle w:val="30"/>
          <w:color w:val="auto"/>
          <w:kern w:val="0"/>
          <w:sz w:val="24"/>
        </w:rPr>
        <w:t>竞价（不限报价次数，在规定时间内提交报价均可）。</w:t>
      </w:r>
      <w:r>
        <w:rPr>
          <w:rFonts w:hint="eastAsia"/>
          <w:b/>
          <w:bCs/>
          <w:color w:val="auto"/>
        </w:rPr>
        <w:t>至网上竞价截止时间止，若提交报价的供应商数量不足三家的</w:t>
      </w:r>
      <w:r>
        <w:rPr>
          <w:rStyle w:val="30"/>
          <w:rFonts w:hint="eastAsia" w:ascii="Times New Roman" w:hAnsi="Times New Roman" w:cs="Times New Roman"/>
          <w:b/>
          <w:bCs/>
          <w:color w:val="auto"/>
          <w:sz w:val="24"/>
        </w:rPr>
        <w:t>（除“</w:t>
      </w:r>
      <w:r>
        <w:rPr>
          <w:rStyle w:val="30"/>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rPr>
      </w:pPr>
      <w:r>
        <w:rPr>
          <w:rStyle w:val="30"/>
          <w:rFonts w:hint="eastAsia" w:ascii="宋体" w:hAnsi="宋体"/>
          <w:color w:val="auto"/>
          <w:kern w:val="0"/>
          <w:sz w:val="24"/>
        </w:rPr>
        <w:t>2.供应商</w:t>
      </w:r>
      <w:r>
        <w:rPr>
          <w:rStyle w:val="30"/>
          <w:rFonts w:ascii="宋体" w:hAnsi="宋体"/>
          <w:color w:val="auto"/>
          <w:kern w:val="0"/>
          <w:sz w:val="24"/>
        </w:rPr>
        <w:t>首次提交的报价</w:t>
      </w:r>
      <w:r>
        <w:rPr>
          <w:rStyle w:val="30"/>
          <w:rFonts w:hint="eastAsia" w:ascii="宋体" w:hAnsi="宋体"/>
          <w:color w:val="auto"/>
          <w:kern w:val="0"/>
          <w:sz w:val="24"/>
        </w:rPr>
        <w:t>总价</w:t>
      </w:r>
      <w:r>
        <w:rPr>
          <w:rStyle w:val="30"/>
          <w:rFonts w:ascii="宋体" w:hAnsi="宋体"/>
          <w:color w:val="auto"/>
          <w:kern w:val="0"/>
          <w:sz w:val="24"/>
        </w:rPr>
        <w:t>须</w:t>
      </w:r>
      <w:r>
        <w:rPr>
          <w:rStyle w:val="30"/>
          <w:rFonts w:hint="eastAsia" w:ascii="宋体" w:hAnsi="宋体"/>
          <w:color w:val="auto"/>
          <w:kern w:val="0"/>
          <w:sz w:val="24"/>
        </w:rPr>
        <w:t>低于</w:t>
      </w:r>
      <w:r>
        <w:rPr>
          <w:rStyle w:val="30"/>
          <w:rFonts w:ascii="宋体" w:hAnsi="宋体"/>
          <w:color w:val="auto"/>
          <w:kern w:val="0"/>
          <w:sz w:val="24"/>
        </w:rPr>
        <w:t>本项目</w:t>
      </w:r>
      <w:r>
        <w:rPr>
          <w:rStyle w:val="30"/>
          <w:rFonts w:hint="eastAsia" w:ascii="宋体" w:hAnsi="宋体"/>
          <w:color w:val="auto"/>
          <w:kern w:val="0"/>
          <w:sz w:val="24"/>
        </w:rPr>
        <w:t>总价</w:t>
      </w:r>
      <w:r>
        <w:rPr>
          <w:rStyle w:val="30"/>
          <w:rFonts w:ascii="宋体" w:hAnsi="宋体"/>
          <w:color w:val="auto"/>
          <w:kern w:val="0"/>
          <w:sz w:val="24"/>
        </w:rPr>
        <w:t>最高限价</w:t>
      </w:r>
      <w:r>
        <w:rPr>
          <w:rStyle w:val="30"/>
          <w:rFonts w:hint="eastAsia" w:ascii="宋体" w:hAnsi="宋体"/>
          <w:color w:val="auto"/>
          <w:kern w:val="0"/>
          <w:sz w:val="24"/>
        </w:rPr>
        <w:t>的</w:t>
      </w:r>
      <w:r>
        <w:rPr>
          <w:rStyle w:val="30"/>
          <w:rFonts w:ascii="宋体" w:hAnsi="宋体"/>
          <w:color w:val="auto"/>
          <w:kern w:val="0"/>
          <w:sz w:val="24"/>
        </w:rPr>
        <w:t>3%</w:t>
      </w:r>
      <w:r>
        <w:rPr>
          <w:rStyle w:val="30"/>
          <w:rFonts w:hint="eastAsia" w:ascii="宋体" w:hAnsi="宋体"/>
          <w:color w:val="auto"/>
          <w:kern w:val="0"/>
          <w:sz w:val="24"/>
        </w:rPr>
        <w:t>以上（不含</w:t>
      </w:r>
      <w:r>
        <w:rPr>
          <w:rStyle w:val="30"/>
          <w:rFonts w:ascii="宋体" w:hAnsi="宋体"/>
          <w:color w:val="auto"/>
          <w:kern w:val="0"/>
          <w:sz w:val="24"/>
        </w:rPr>
        <w:t>3%</w:t>
      </w:r>
      <w:r>
        <w:rPr>
          <w:rStyle w:val="30"/>
          <w:rFonts w:hint="eastAsia" w:ascii="宋体" w:hAnsi="宋体"/>
          <w:color w:val="auto"/>
          <w:kern w:val="0"/>
          <w:sz w:val="24"/>
        </w:rPr>
        <w:t>）</w:t>
      </w:r>
      <w:r>
        <w:rPr>
          <w:rStyle w:val="30"/>
          <w:rFonts w:ascii="宋体" w:hAnsi="宋体"/>
          <w:color w:val="auto"/>
          <w:kern w:val="0"/>
          <w:sz w:val="24"/>
        </w:rPr>
        <w:t>，否则</w:t>
      </w:r>
      <w:r>
        <w:rPr>
          <w:rStyle w:val="30"/>
          <w:rFonts w:ascii="宋体" w:hAnsi="宋体" w:cs="宋体"/>
          <w:color w:val="auto"/>
          <w:kern w:val="0"/>
          <w:sz w:val="24"/>
        </w:rPr>
        <w:t>视为无效报价</w:t>
      </w:r>
      <w:r>
        <w:rPr>
          <w:rStyle w:val="30"/>
          <w:rFonts w:ascii="宋体" w:hAnsi="宋体"/>
          <w:color w:val="auto"/>
          <w:kern w:val="0"/>
          <w:sz w:val="24"/>
        </w:rPr>
        <w:t>。在</w:t>
      </w:r>
      <w:r>
        <w:rPr>
          <w:rStyle w:val="30"/>
          <w:rFonts w:hint="eastAsia" w:ascii="宋体" w:hAnsi="宋体"/>
          <w:color w:val="auto"/>
          <w:kern w:val="0"/>
          <w:sz w:val="24"/>
        </w:rPr>
        <w:t>网上竞价时间</w:t>
      </w:r>
      <w:r>
        <w:rPr>
          <w:rStyle w:val="30"/>
          <w:rFonts w:ascii="宋体" w:hAnsi="宋体"/>
          <w:color w:val="auto"/>
          <w:kern w:val="0"/>
          <w:sz w:val="24"/>
        </w:rPr>
        <w:t>内</w:t>
      </w:r>
      <w:r>
        <w:rPr>
          <w:rStyle w:val="30"/>
          <w:rFonts w:hint="eastAsia" w:ascii="宋体" w:hAnsi="宋体"/>
          <w:color w:val="auto"/>
          <w:kern w:val="0"/>
          <w:sz w:val="24"/>
        </w:rPr>
        <w:t>、同一供应商有</w:t>
      </w:r>
      <w:r>
        <w:rPr>
          <w:rStyle w:val="30"/>
          <w:rFonts w:ascii="宋体" w:hAnsi="宋体"/>
          <w:color w:val="auto"/>
          <w:kern w:val="0"/>
          <w:sz w:val="24"/>
        </w:rPr>
        <w:t>多次报价的</w:t>
      </w:r>
      <w:r>
        <w:rPr>
          <w:rStyle w:val="30"/>
          <w:rFonts w:hint="eastAsia" w:ascii="宋体" w:hAnsi="宋体"/>
          <w:color w:val="auto"/>
          <w:kern w:val="0"/>
          <w:sz w:val="24"/>
        </w:rPr>
        <w:t>情况下</w:t>
      </w:r>
      <w:r>
        <w:rPr>
          <w:rStyle w:val="30"/>
          <w:rFonts w:ascii="宋体" w:hAnsi="宋体"/>
          <w:color w:val="auto"/>
          <w:kern w:val="0"/>
          <w:sz w:val="24"/>
        </w:rPr>
        <w:t>，</w:t>
      </w:r>
      <w:r>
        <w:rPr>
          <w:rStyle w:val="30"/>
          <w:rFonts w:hint="eastAsia" w:ascii="宋体" w:hAnsi="宋体"/>
          <w:color w:val="auto"/>
          <w:kern w:val="0"/>
          <w:sz w:val="24"/>
        </w:rPr>
        <w:t>则该供应商的每一次</w:t>
      </w:r>
      <w:r>
        <w:rPr>
          <w:rStyle w:val="30"/>
          <w:rFonts w:ascii="宋体" w:hAnsi="宋体"/>
          <w:color w:val="auto"/>
          <w:kern w:val="0"/>
          <w:sz w:val="24"/>
        </w:rPr>
        <w:t>报价金额必须小于自己上一次的报价金额，</w:t>
      </w:r>
      <w:r>
        <w:rPr>
          <w:rStyle w:val="30"/>
          <w:rFonts w:hint="eastAsia" w:ascii="宋体" w:hAnsi="宋体"/>
          <w:color w:val="auto"/>
          <w:kern w:val="0"/>
          <w:sz w:val="24"/>
        </w:rPr>
        <w:t>同时以该供应商</w:t>
      </w:r>
      <w:r>
        <w:rPr>
          <w:rStyle w:val="30"/>
          <w:rFonts w:ascii="宋体" w:hAnsi="宋体"/>
          <w:color w:val="auto"/>
          <w:kern w:val="0"/>
          <w:sz w:val="24"/>
        </w:rPr>
        <w:t>提交的最后一次报价作为</w:t>
      </w:r>
      <w:r>
        <w:rPr>
          <w:rStyle w:val="30"/>
          <w:rFonts w:hint="eastAsia" w:ascii="宋体" w:hAnsi="宋体"/>
          <w:color w:val="auto"/>
          <w:kern w:val="0"/>
          <w:sz w:val="24"/>
        </w:rPr>
        <w:t>其最终有效报价</w:t>
      </w:r>
      <w:r>
        <w:rPr>
          <w:rStyle w:val="30"/>
          <w:rFonts w:ascii="宋体" w:hAnsi="宋体"/>
          <w:color w:val="auto"/>
          <w:kern w:val="0"/>
          <w:sz w:val="24"/>
        </w:rPr>
        <w:t>。</w:t>
      </w:r>
    </w:p>
    <w:p>
      <w:pPr>
        <w:widowControl/>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pPr>
        <w:widowControl/>
        <w:spacing w:line="360" w:lineRule="auto"/>
        <w:ind w:firstLine="480" w:firstLineChars="200"/>
        <w:jc w:val="left"/>
        <w:textAlignment w:val="baseline"/>
        <w:rPr>
          <w:rStyle w:val="30"/>
          <w:rFonts w:ascii="宋体" w:hAnsi="宋体"/>
          <w:color w:val="auto"/>
          <w:kern w:val="0"/>
          <w:sz w:val="24"/>
        </w:rPr>
      </w:pPr>
      <w:r>
        <w:rPr>
          <w:rFonts w:hint="eastAsia" w:ascii="宋体" w:hAnsi="宋体" w:cs="宋体"/>
          <w:color w:val="auto"/>
          <w:sz w:val="24"/>
        </w:rPr>
        <w:t>1.</w:t>
      </w:r>
      <w:r>
        <w:rPr>
          <w:rStyle w:val="30"/>
          <w:rFonts w:hint="eastAsia" w:ascii="宋体" w:hAnsi="宋体"/>
          <w:color w:val="auto"/>
          <w:kern w:val="0"/>
          <w:sz w:val="24"/>
        </w:rPr>
        <w:t>供应商</w:t>
      </w:r>
      <w:r>
        <w:rPr>
          <w:rStyle w:val="30"/>
          <w:rFonts w:ascii="宋体" w:hAnsi="宋体"/>
          <w:color w:val="auto"/>
          <w:kern w:val="0"/>
          <w:sz w:val="24"/>
        </w:rPr>
        <w:t>在</w:t>
      </w:r>
      <w:r>
        <w:rPr>
          <w:rStyle w:val="30"/>
          <w:rFonts w:hint="eastAsia" w:ascii="宋体" w:hAnsi="宋体"/>
          <w:color w:val="auto"/>
          <w:kern w:val="0"/>
          <w:sz w:val="24"/>
        </w:rPr>
        <w:t>完全满足网上竞价文件要求</w:t>
      </w:r>
      <w:r>
        <w:rPr>
          <w:rStyle w:val="30"/>
          <w:rFonts w:ascii="宋体" w:hAnsi="宋体"/>
          <w:color w:val="auto"/>
          <w:kern w:val="0"/>
          <w:sz w:val="24"/>
        </w:rPr>
        <w:t>且报价有效的前提下，</w:t>
      </w:r>
      <w:r>
        <w:rPr>
          <w:rStyle w:val="30"/>
          <w:rFonts w:hint="eastAsia" w:ascii="宋体" w:hAnsi="宋体"/>
          <w:color w:val="auto"/>
          <w:kern w:val="0"/>
          <w:sz w:val="24"/>
        </w:rPr>
        <w:t>最终有效报价</w:t>
      </w:r>
      <w:r>
        <w:rPr>
          <w:rStyle w:val="30"/>
          <w:rFonts w:ascii="宋体" w:hAnsi="宋体"/>
          <w:color w:val="auto"/>
          <w:kern w:val="0"/>
          <w:sz w:val="24"/>
        </w:rPr>
        <w:t>最低者</w:t>
      </w:r>
      <w:r>
        <w:rPr>
          <w:rStyle w:val="30"/>
          <w:rFonts w:hint="eastAsia" w:ascii="宋体" w:hAnsi="宋体"/>
          <w:color w:val="auto"/>
          <w:kern w:val="0"/>
          <w:sz w:val="24"/>
        </w:rPr>
        <w:t>为</w:t>
      </w:r>
      <w:r>
        <w:rPr>
          <w:rStyle w:val="30"/>
          <w:rFonts w:ascii="宋体" w:hAnsi="宋体"/>
          <w:color w:val="auto"/>
          <w:kern w:val="0"/>
          <w:sz w:val="24"/>
        </w:rPr>
        <w:t>成交</w:t>
      </w:r>
      <w:r>
        <w:rPr>
          <w:rStyle w:val="30"/>
          <w:rFonts w:hint="eastAsia" w:ascii="宋体" w:hAnsi="宋体"/>
          <w:color w:val="auto"/>
          <w:kern w:val="0"/>
          <w:sz w:val="24"/>
        </w:rPr>
        <w:t>候选人</w:t>
      </w:r>
      <w:r>
        <w:rPr>
          <w:rStyle w:val="30"/>
          <w:rFonts w:ascii="宋体" w:hAnsi="宋体"/>
          <w:color w:val="auto"/>
          <w:kern w:val="0"/>
          <w:sz w:val="24"/>
        </w:rPr>
        <w:t>，若</w:t>
      </w:r>
      <w:r>
        <w:rPr>
          <w:rStyle w:val="30"/>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rPr>
      </w:pPr>
      <w:r>
        <w:rPr>
          <w:rFonts w:hint="eastAsia" w:ascii="宋体" w:hAnsi="宋体"/>
          <w:b/>
          <w:bCs/>
          <w:color w:val="auto"/>
          <w:sz w:val="24"/>
        </w:rPr>
        <w:t>4.</w:t>
      </w:r>
      <w:r>
        <w:rPr>
          <w:rStyle w:val="30"/>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pPr>
        <w:pStyle w:val="14"/>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pPr>
        <w:pStyle w:val="14"/>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30"/>
          <w:rFonts w:hint="eastAsia"/>
          <w:b/>
          <w:bCs/>
          <w:color w:val="auto"/>
          <w:kern w:val="0"/>
          <w:sz w:val="24"/>
        </w:rPr>
        <w:t>供应商</w:t>
      </w:r>
      <w:r>
        <w:rPr>
          <w:rFonts w:hint="eastAsia"/>
          <w:b/>
          <w:bCs/>
          <w:color w:val="auto"/>
          <w:kern w:val="2"/>
        </w:rPr>
        <w:t>发生以下任何一种情况时，其网上竞价保证金将被不予退还：</w:t>
      </w:r>
    </w:p>
    <w:p>
      <w:pPr>
        <w:pStyle w:val="16"/>
        <w:spacing w:before="0" w:beforeAutospacing="0" w:after="0" w:afterAutospacing="0" w:line="360" w:lineRule="auto"/>
        <w:ind w:firstLine="480" w:firstLineChars="200"/>
        <w:rPr>
          <w:color w:val="auto"/>
          <w:kern w:val="2"/>
        </w:rPr>
      </w:pPr>
      <w:r>
        <w:rPr>
          <w:rFonts w:hint="eastAsia"/>
          <w:color w:val="auto"/>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rPr>
      </w:pPr>
      <w:r>
        <w:rPr>
          <w:rFonts w:hint="eastAsia"/>
          <w:color w:val="auto"/>
          <w:kern w:val="2"/>
        </w:rPr>
        <w:t>（2）成交供应商自动放弃成交资格的；</w:t>
      </w:r>
    </w:p>
    <w:p>
      <w:pPr>
        <w:pStyle w:val="16"/>
        <w:spacing w:before="0" w:beforeAutospacing="0" w:after="0" w:afterAutospacing="0" w:line="360" w:lineRule="auto"/>
        <w:ind w:firstLine="480" w:firstLineChars="200"/>
        <w:rPr>
          <w:color w:val="auto"/>
          <w:kern w:val="2"/>
        </w:rPr>
      </w:pPr>
      <w:r>
        <w:rPr>
          <w:rFonts w:hint="eastAsia"/>
          <w:color w:val="auto"/>
          <w:kern w:val="2"/>
        </w:rPr>
        <w:t>（3）</w:t>
      </w:r>
      <w:r>
        <w:rPr>
          <w:rStyle w:val="30"/>
          <w:rFonts w:hint="eastAsia"/>
          <w:color w:val="auto"/>
          <w:kern w:val="0"/>
          <w:sz w:val="24"/>
        </w:rPr>
        <w:t>供应商</w:t>
      </w:r>
      <w:r>
        <w:rPr>
          <w:rFonts w:hint="eastAsia"/>
          <w:color w:val="auto"/>
          <w:kern w:val="2"/>
        </w:rPr>
        <w:t>假借以他人名义参加竞价或者弄虚作假，骗取成交；</w:t>
      </w:r>
    </w:p>
    <w:p>
      <w:pPr>
        <w:pStyle w:val="16"/>
        <w:spacing w:before="0" w:beforeAutospacing="0" w:after="0" w:afterAutospacing="0" w:line="360" w:lineRule="auto"/>
        <w:ind w:firstLine="480" w:firstLineChars="200"/>
        <w:rPr>
          <w:color w:val="auto"/>
          <w:kern w:val="2"/>
        </w:rPr>
      </w:pPr>
      <w:r>
        <w:rPr>
          <w:rFonts w:hint="eastAsia"/>
          <w:color w:val="auto"/>
          <w:kern w:val="2"/>
        </w:rPr>
        <w:t>（4）国家法律法规以及网上竞价文件中规定的其他竞价保证金不予退还的情形。</w:t>
      </w:r>
    </w:p>
    <w:p>
      <w:pPr>
        <w:spacing w:line="360" w:lineRule="auto"/>
        <w:jc w:val="center"/>
        <w:rPr>
          <w:rFonts w:ascii="宋体" w:hAnsi="宋体" w:cs="宋体"/>
          <w:b/>
          <w:color w:val="auto"/>
          <w:kern w:val="0"/>
          <w:sz w:val="32"/>
          <w:szCs w:val="32"/>
        </w:rPr>
      </w:pPr>
    </w:p>
    <w:p>
      <w:pPr>
        <w:pStyle w:val="7"/>
        <w:spacing w:line="360" w:lineRule="auto"/>
        <w:rPr>
          <w:color w:val="auto"/>
        </w:rPr>
      </w:pPr>
    </w:p>
    <w:p>
      <w:pPr>
        <w:spacing w:line="360" w:lineRule="auto"/>
        <w:rPr>
          <w:rFonts w:ascii="宋体" w:hAnsi="宋体" w:cs="宋体"/>
          <w:b/>
          <w:color w:val="auto"/>
          <w:kern w:val="0"/>
          <w:sz w:val="32"/>
          <w:szCs w:val="32"/>
        </w:rPr>
      </w:pPr>
    </w:p>
    <w:p>
      <w:pPr>
        <w:spacing w:line="360" w:lineRule="auto"/>
        <w:jc w:val="left"/>
        <w:rPr>
          <w:rFonts w:ascii="宋体" w:hAnsi="宋体" w:cs="宋体"/>
          <w:b/>
          <w:color w:val="auto"/>
          <w:kern w:val="0"/>
          <w:sz w:val="32"/>
          <w:szCs w:val="32"/>
        </w:rPr>
      </w:pPr>
      <w:r>
        <w:rPr>
          <w:rFonts w:hint="eastAsia" w:ascii="宋体" w:hAnsi="宋体" w:cs="宋体"/>
          <w:b/>
          <w:color w:val="auto"/>
          <w:kern w:val="0"/>
          <w:sz w:val="32"/>
          <w:szCs w:val="32"/>
        </w:rPr>
        <w:br w:type="page"/>
      </w:r>
    </w:p>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outlineLvl w:val="1"/>
        <w:rPr>
          <w:rFonts w:ascii="宋体" w:hAnsi="宋体" w:cs="宋体"/>
          <w:b/>
          <w:color w:val="auto"/>
          <w:sz w:val="24"/>
        </w:rPr>
      </w:pPr>
      <w:bookmarkStart w:id="1" w:name="_Toc358016816"/>
      <w:bookmarkStart w:id="2" w:name="_Toc359317661"/>
      <w:bookmarkStart w:id="3" w:name="_Toc346300367"/>
      <w:bookmarkStart w:id="4" w:name="_Toc347060296"/>
      <w:bookmarkStart w:id="5" w:name="_Toc327948617"/>
      <w:bookmarkStart w:id="6" w:name="_Toc330567034"/>
      <w:r>
        <w:rPr>
          <w:rFonts w:hint="eastAsia" w:ascii="宋体" w:hAnsi="宋体" w:cs="宋体"/>
          <w:b/>
          <w:color w:val="auto"/>
          <w:sz w:val="24"/>
        </w:rPr>
        <w:t>一、项目概述</w:t>
      </w:r>
      <w:bookmarkEnd w:id="1"/>
      <w:bookmarkEnd w:id="2"/>
    </w:p>
    <w:p>
      <w:pPr>
        <w:pStyle w:val="31"/>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ascii="宋体" w:hAnsi="宋体"/>
          <w:color w:val="auto"/>
          <w:sz w:val="24"/>
        </w:rPr>
      </w:pPr>
      <w:r>
        <w:rPr>
          <w:rFonts w:hint="eastAsia" w:ascii="宋体" w:hAnsi="宋体"/>
          <w:color w:val="auto"/>
          <w:sz w:val="24"/>
        </w:rPr>
        <w:t xml:space="preserve">1.采购标的一览表 </w:t>
      </w:r>
    </w:p>
    <w:p>
      <w:pPr>
        <w:keepNext w:val="0"/>
        <w:keepLines w:val="0"/>
        <w:pageBreakBefore w:val="0"/>
        <w:kinsoku/>
        <w:wordWrap/>
        <w:overflowPunct/>
        <w:topLinePunct w:val="0"/>
        <w:autoSpaceDE/>
        <w:autoSpaceDN/>
        <w:bidi w:val="0"/>
        <w:adjustRightInd/>
        <w:spacing w:beforeAutospacing="0" w:afterAutospacing="0" w:line="360" w:lineRule="auto"/>
        <w:ind w:left="0"/>
        <w:jc w:val="right"/>
        <w:rPr>
          <w:rFonts w:ascii="宋体" w:hAnsi="宋体"/>
          <w:color w:val="auto"/>
          <w:sz w:val="24"/>
        </w:rPr>
      </w:pPr>
      <w:r>
        <w:rPr>
          <w:rFonts w:hint="eastAsia" w:ascii="宋体" w:hAnsi="宋体"/>
          <w:color w:val="auto"/>
          <w:sz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00"/>
        <w:gridCol w:w="2235"/>
        <w:gridCol w:w="115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b/>
                <w:bCs/>
                <w:color w:val="auto"/>
                <w:kern w:val="0"/>
                <w:sz w:val="24"/>
              </w:rPr>
            </w:pPr>
            <w:r>
              <w:rPr>
                <w:rFonts w:hint="eastAsia" w:ascii="宋体" w:hAnsi="宋体"/>
                <w:b/>
                <w:bCs/>
                <w:color w:val="auto"/>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b/>
                <w:bCs/>
                <w:color w:val="auto"/>
                <w:kern w:val="0"/>
                <w:sz w:val="24"/>
              </w:rPr>
            </w:pPr>
            <w:r>
              <w:rPr>
                <w:rFonts w:hint="eastAsia" w:ascii="宋体" w:hAnsi="宋体"/>
                <w:b/>
                <w:bCs/>
                <w:color w:val="auto"/>
                <w:kern w:val="0"/>
                <w:sz w:val="24"/>
              </w:rPr>
              <w:t>品目号</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b/>
                <w:bCs/>
                <w:color w:val="auto"/>
                <w:kern w:val="0"/>
                <w:sz w:val="24"/>
              </w:rPr>
            </w:pPr>
            <w:r>
              <w:rPr>
                <w:rFonts w:hint="eastAsia" w:ascii="宋体" w:hAnsi="宋体"/>
                <w:b/>
                <w:bCs/>
                <w:color w:val="auto"/>
                <w:kern w:val="0"/>
                <w:sz w:val="24"/>
              </w:rPr>
              <w:t>货物名称</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b/>
                <w:bCs/>
                <w:color w:val="auto"/>
                <w:kern w:val="0"/>
                <w:sz w:val="24"/>
              </w:rPr>
            </w:pPr>
            <w:r>
              <w:rPr>
                <w:rFonts w:hint="eastAsia" w:ascii="宋体" w:hAnsi="宋体"/>
                <w:b/>
                <w:bCs/>
                <w:color w:val="auto"/>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b/>
                <w:bCs/>
                <w:color w:val="auto"/>
                <w:kern w:val="0"/>
                <w:sz w:val="24"/>
                <w:szCs w:val="22"/>
              </w:rPr>
            </w:pPr>
            <w:r>
              <w:rPr>
                <w:rFonts w:hint="eastAsia" w:ascii="宋体" w:hAnsi="宋体"/>
                <w:b/>
                <w:bCs/>
                <w:color w:val="auto"/>
                <w:kern w:val="0"/>
                <w:sz w:val="24"/>
                <w:szCs w:val="22"/>
              </w:rPr>
              <w:t>是否允许进口</w:t>
            </w:r>
          </w:p>
        </w:tc>
        <w:tc>
          <w:tcPr>
            <w:tcW w:w="2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b/>
                <w:bCs/>
                <w:color w:val="auto"/>
                <w:kern w:val="0"/>
                <w:sz w:val="24"/>
                <w:szCs w:val="22"/>
              </w:rPr>
            </w:pPr>
            <w:r>
              <w:rPr>
                <w:rFonts w:hint="eastAsia" w:ascii="宋体" w:hAnsi="宋体"/>
                <w:b/>
                <w:bCs/>
                <w:color w:val="auto"/>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color w:val="auto"/>
                <w:kern w:val="0"/>
                <w:sz w:val="24"/>
              </w:rPr>
            </w:pPr>
            <w:r>
              <w:rPr>
                <w:rFonts w:hint="eastAsia" w:ascii="宋体" w:hAnsi="宋体"/>
                <w:color w:val="auto"/>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color w:val="auto"/>
                <w:kern w:val="0"/>
                <w:sz w:val="24"/>
              </w:rPr>
            </w:pPr>
            <w:r>
              <w:rPr>
                <w:rFonts w:hint="eastAsia" w:ascii="宋体" w:hAnsi="宋体"/>
                <w:color w:val="auto"/>
                <w:kern w:val="0"/>
                <w:sz w:val="24"/>
              </w:rPr>
              <w:t>1-1</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ind w:left="0"/>
              <w:jc w:val="center"/>
              <w:textAlignment w:val="center"/>
              <w:rPr>
                <w:rFonts w:ascii="宋体" w:hAnsi="宋体" w:cs="宋体"/>
                <w:color w:val="auto"/>
                <w:kern w:val="0"/>
                <w:sz w:val="24"/>
              </w:rPr>
            </w:pPr>
            <w:r>
              <w:rPr>
                <w:rFonts w:hint="eastAsia" w:ascii="宋体" w:hAnsi="宋体" w:cs="宋体"/>
                <w:color w:val="auto"/>
                <w:kern w:val="0"/>
                <w:sz w:val="24"/>
              </w:rPr>
              <w:t>备勤楼房间配套用品采购</w:t>
            </w:r>
          </w:p>
        </w:tc>
        <w:tc>
          <w:tcPr>
            <w:tcW w:w="223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ind w:left="0"/>
              <w:jc w:val="center"/>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ind w:left="0"/>
              <w:jc w:val="center"/>
              <w:textAlignment w:val="center"/>
              <w:rPr>
                <w:rFonts w:ascii="宋体" w:hAnsi="宋体" w:cs="宋体"/>
                <w:color w:val="auto"/>
                <w:kern w:val="0"/>
                <w:sz w:val="24"/>
              </w:rPr>
            </w:pPr>
            <w:r>
              <w:rPr>
                <w:rFonts w:hint="eastAsia" w:ascii="宋体" w:hAnsi="宋体" w:cs="宋体"/>
                <w:color w:val="auto"/>
                <w:kern w:val="0"/>
                <w:sz w:val="24"/>
              </w:rPr>
              <w:t>否</w:t>
            </w:r>
          </w:p>
        </w:tc>
        <w:tc>
          <w:tcPr>
            <w:tcW w:w="2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360" w:lineRule="auto"/>
              <w:ind w:left="0"/>
              <w:jc w:val="center"/>
              <w:textAlignment w:val="center"/>
              <w:rPr>
                <w:rFonts w:ascii="宋体" w:hAnsi="宋体" w:cs="新宋体"/>
                <w:color w:val="auto"/>
                <w:kern w:val="0"/>
                <w:sz w:val="24"/>
              </w:rPr>
            </w:pPr>
            <w:r>
              <w:rPr>
                <w:rFonts w:hint="eastAsia" w:ascii="宋体" w:hAnsi="宋体" w:cs="宋体"/>
                <w:color w:val="auto"/>
                <w:sz w:val="24"/>
              </w:rPr>
              <w:t>84050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rPr>
                <w:rFonts w:ascii="宋体" w:hAnsi="宋体"/>
                <w:color w:val="auto"/>
                <w:kern w:val="0"/>
                <w:sz w:val="24"/>
              </w:rPr>
            </w:pPr>
            <w:r>
              <w:rPr>
                <w:rFonts w:hint="eastAsia" w:ascii="宋体" w:hAnsi="宋体"/>
                <w:color w:val="auto"/>
                <w:kern w:val="0"/>
                <w:sz w:val="24"/>
              </w:rPr>
              <w:t>合计(大写)：人民币</w:t>
            </w:r>
            <w:r>
              <w:rPr>
                <w:rFonts w:hint="eastAsia" w:ascii="宋体" w:hAnsi="宋体"/>
                <w:color w:val="auto"/>
                <w:kern w:val="0"/>
                <w:sz w:val="24"/>
                <w:lang w:eastAsia="zh-CN"/>
              </w:rPr>
              <w:t>捌万肆仟零伍拾</w:t>
            </w:r>
            <w:r>
              <w:rPr>
                <w:rFonts w:hint="eastAsia" w:ascii="宋体" w:hAnsi="宋体"/>
                <w:color w:val="auto"/>
                <w:kern w:val="0"/>
                <w:sz w:val="24"/>
              </w:rPr>
              <w:t>元</w:t>
            </w:r>
          </w:p>
        </w:tc>
        <w:tc>
          <w:tcPr>
            <w:tcW w:w="39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360" w:lineRule="auto"/>
              <w:ind w:left="0"/>
              <w:jc w:val="center"/>
              <w:rPr>
                <w:rFonts w:ascii="宋体" w:hAnsi="宋体"/>
                <w:color w:val="auto"/>
                <w:kern w:val="0"/>
                <w:sz w:val="24"/>
              </w:rPr>
            </w:pPr>
            <w:r>
              <w:rPr>
                <w:rFonts w:hint="eastAsia" w:ascii="宋体" w:hAnsi="宋体"/>
                <w:color w:val="auto"/>
                <w:kern w:val="0"/>
                <w:sz w:val="24"/>
              </w:rPr>
              <w:t>¥</w:t>
            </w:r>
            <w:r>
              <w:rPr>
                <w:rFonts w:hint="eastAsia" w:ascii="宋体" w:hAnsi="宋体" w:cs="宋体"/>
                <w:color w:val="auto"/>
                <w:sz w:val="24"/>
              </w:rPr>
              <w:t>84050</w:t>
            </w:r>
            <w:r>
              <w:rPr>
                <w:rFonts w:hint="eastAsia" w:ascii="宋体" w:hAnsi="宋体" w:cs="新宋体"/>
                <w:color w:val="auto"/>
                <w:kern w:val="0"/>
                <w:sz w:val="24"/>
              </w:rPr>
              <w:t>.00</w:t>
            </w:r>
          </w:p>
        </w:tc>
      </w:tr>
    </w:tbl>
    <w:p>
      <w:pPr>
        <w:pStyle w:val="6"/>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color w:val="auto"/>
          <w:sz w:val="24"/>
          <w:szCs w:val="24"/>
        </w:rPr>
      </w:pPr>
      <w:r>
        <w:rPr>
          <w:rFonts w:hint="eastAsia" w:cs="宋体"/>
          <w:b w:val="0"/>
          <w:color w:val="auto"/>
          <w:sz w:val="24"/>
          <w:szCs w:val="24"/>
        </w:rPr>
        <w:t>2.本项目合同包成交候选人数量：1名。</w:t>
      </w:r>
    </w:p>
    <w:p>
      <w:pPr>
        <w:pStyle w:val="6"/>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bCs/>
          <w:color w:val="auto"/>
          <w:sz w:val="24"/>
        </w:rPr>
      </w:pPr>
      <w:r>
        <w:rPr>
          <w:rFonts w:hint="eastAsia" w:cs="宋体"/>
          <w:b w:val="0"/>
          <w:bCs/>
          <w:color w:val="auto"/>
          <w:sz w:val="24"/>
        </w:rPr>
        <w:t>3.本项目为</w:t>
      </w:r>
      <w:r>
        <w:rPr>
          <w:rFonts w:hint="eastAsia" w:cs="宋体"/>
          <w:b w:val="0"/>
          <w:bCs/>
          <w:color w:val="auto"/>
          <w:sz w:val="24"/>
          <w:lang w:eastAsia="zh-CN"/>
        </w:rPr>
        <w:t>备勤楼及监内值班室部分物品采购项目</w:t>
      </w:r>
      <w:r>
        <w:rPr>
          <w:rFonts w:hint="eastAsia" w:cs="宋体"/>
          <w:b w:val="0"/>
          <w:bCs/>
          <w:color w:val="auto"/>
          <w:sz w:val="24"/>
        </w:rPr>
        <w:t>，预算金额84050元。要求供应商根据本网上竞价文件提出的技术要求对所需货物及技术服务等进行报价。</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ascii="宋体" w:hAnsi="宋体" w:cs="宋体"/>
          <w:color w:val="auto"/>
          <w:sz w:val="24"/>
        </w:rPr>
      </w:pPr>
      <w:r>
        <w:rPr>
          <w:rFonts w:hint="eastAsia" w:ascii="宋体" w:hAnsi="宋体" w:cs="宋体"/>
          <w:color w:val="auto"/>
          <w:sz w:val="24"/>
        </w:rPr>
        <w:t>4.供应商应严格遵照</w:t>
      </w:r>
      <w:r>
        <w:rPr>
          <w:rFonts w:hint="eastAsia" w:ascii="宋体" w:hAnsi="宋体" w:cs="宋体"/>
          <w:bCs/>
          <w:color w:val="auto"/>
          <w:sz w:val="24"/>
        </w:rPr>
        <w:t>本网上竞价文件</w:t>
      </w:r>
      <w:r>
        <w:rPr>
          <w:rFonts w:hint="eastAsia" w:ascii="宋体" w:hAnsi="宋体" w:cs="宋体"/>
          <w:color w:val="auto"/>
          <w:sz w:val="24"/>
        </w:rPr>
        <w:t>中所涉及的技术要求和规范，供应商可以比</w:t>
      </w:r>
      <w:r>
        <w:rPr>
          <w:rFonts w:hint="eastAsia" w:ascii="宋体" w:hAnsi="宋体" w:cs="宋体"/>
          <w:bCs/>
          <w:color w:val="auto"/>
          <w:sz w:val="24"/>
        </w:rPr>
        <w:t>本网上竞价文件</w:t>
      </w:r>
      <w:r>
        <w:rPr>
          <w:rFonts w:hint="eastAsia" w:ascii="宋体" w:hAnsi="宋体" w:cs="宋体"/>
          <w:color w:val="auto"/>
          <w:sz w:val="24"/>
        </w:rPr>
        <w:t>技术要求更高和性能要求更好的产品参加报价，并列出详细技术参数偏离表。本项目不允许负偏离。</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.报价说明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sz w:val="24"/>
        </w:rPr>
        <w:t>84050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sz w:val="24"/>
        </w:rPr>
        <w:t>84050</w:t>
      </w:r>
      <w:r>
        <w:rPr>
          <w:rFonts w:hint="eastAsia" w:ascii="宋体" w:hAnsi="宋体" w:cs="宋体"/>
          <w:color w:val="auto"/>
          <w:kern w:val="0"/>
          <w:sz w:val="24"/>
          <w:highlight w:val="none"/>
        </w:rPr>
        <w:t>元×0.9=75645元。网上竞价结束后，将按照其所报的合同包投标总价÷</w:t>
      </w:r>
      <w:r>
        <w:rPr>
          <w:rFonts w:hint="eastAsia" w:ascii="宋体" w:hAnsi="宋体" w:cs="宋体"/>
          <w:color w:val="auto"/>
          <w:sz w:val="24"/>
        </w:rPr>
        <w:t>84050</w:t>
      </w:r>
      <w:r>
        <w:rPr>
          <w:rFonts w:hint="eastAsia" w:ascii="宋体" w:hAnsi="宋体" w:cs="宋体"/>
          <w:color w:val="auto"/>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供货时按下表中最高单价限价做为基准价，按成交统一折扣折算后的金额进行结算，结算价不超过84050元。若在采购总金额已经达到本项目预算总金额，则合同自动终止。若实际发生额超出本项目预算总金额，超出部分采购人不承担支付价款的责任。</w:t>
      </w:r>
    </w:p>
    <w:p>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5.3供应商所报的折扣率在合同实施期间保持不变，即不因市场价格或政策性价格的调整而增减。</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shd w:val="clear" w:fill="FFFFFF"/>
          <w:lang w:val="en-US" w:eastAsia="zh-CN"/>
        </w:rPr>
        <w:t>5.4该合同有效期1年，</w:t>
      </w:r>
      <w:r>
        <w:rPr>
          <w:rFonts w:hint="eastAsia" w:ascii="宋体" w:hAnsi="宋体" w:eastAsia="宋体" w:cs="宋体"/>
          <w:i w:val="0"/>
          <w:iCs w:val="0"/>
          <w:caps w:val="0"/>
          <w:color w:val="auto"/>
          <w:spacing w:val="0"/>
          <w:sz w:val="24"/>
          <w:szCs w:val="24"/>
          <w:shd w:val="clear" w:fill="FFFFFF"/>
        </w:rPr>
        <w:t>若合同期满或在合同期内采购总金额已经达到本项目预算金额，则本合同自动终止（即视为供货期限届满)；该金额包括中标人履行本项目所产生的一切费用,包括但不限于税费、配送及退换货物所产生的一切费用等。</w:t>
      </w:r>
    </w:p>
    <w:p>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ascii="宋体" w:hAnsi="宋体" w:cs="宋体"/>
          <w:b/>
          <w:bCs/>
          <w:color w:val="auto"/>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kinsoku/>
        <w:wordWrap/>
        <w:overflowPunct/>
        <w:topLinePunct w:val="0"/>
        <w:autoSpaceDE/>
        <w:autoSpaceDN/>
        <w:bidi w:val="0"/>
        <w:adjustRightInd/>
        <w:spacing w:beforeAutospacing="0" w:afterAutospacing="0" w:line="360" w:lineRule="auto"/>
        <w:ind w:left="0"/>
        <w:rPr>
          <w:rFonts w:ascii="宋体" w:hAnsi="宋体" w:cs="宋体"/>
          <w:b/>
          <w:bCs/>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1459"/>
        <w:gridCol w:w="2617"/>
        <w:gridCol w:w="665"/>
        <w:gridCol w:w="1064"/>
        <w:gridCol w:w="1414"/>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Style w:val="36"/>
                <w:color w:val="auto"/>
                <w:sz w:val="24"/>
                <w:szCs w:val="24"/>
                <w:lang w:val="en-US" w:eastAsia="zh-CN" w:bidi="ar"/>
              </w:rPr>
            </w:pPr>
            <w:r>
              <w:rPr>
                <w:rStyle w:val="36"/>
                <w:rFonts w:hint="eastAsia"/>
                <w:color w:val="auto"/>
                <w:sz w:val="24"/>
                <w:szCs w:val="24"/>
                <w:lang w:val="en-US" w:eastAsia="zh-CN" w:bidi="ar"/>
              </w:rPr>
              <w:t>序号</w:t>
            </w:r>
          </w:p>
        </w:tc>
        <w:tc>
          <w:tcPr>
            <w:tcW w:w="7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ascii="Arial" w:hAnsi="Arial" w:cs="Arial"/>
                <w:i w:val="0"/>
                <w:iCs w:val="0"/>
                <w:color w:val="auto"/>
                <w:sz w:val="24"/>
                <w:szCs w:val="24"/>
                <w:u w:val="none"/>
              </w:rPr>
            </w:pPr>
            <w:r>
              <w:rPr>
                <w:rStyle w:val="36"/>
                <w:color w:val="auto"/>
                <w:sz w:val="24"/>
                <w:szCs w:val="24"/>
                <w:lang w:val="en-US" w:eastAsia="zh-CN" w:bidi="ar"/>
              </w:rPr>
              <w:t>物资(服务)名称</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Arial" w:hAnsi="Arial" w:cs="Arial"/>
                <w:i w:val="0"/>
                <w:iCs w:val="0"/>
                <w:color w:val="auto"/>
                <w:sz w:val="24"/>
                <w:szCs w:val="24"/>
                <w:u w:val="none"/>
              </w:rPr>
            </w:pPr>
            <w:r>
              <w:rPr>
                <w:rStyle w:val="36"/>
                <w:color w:val="auto"/>
                <w:sz w:val="24"/>
                <w:szCs w:val="24"/>
                <w:lang w:val="en-US" w:eastAsia="zh-CN" w:bidi="ar"/>
              </w:rPr>
              <w:t>规格型号及技术标准</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Arial" w:hAnsi="Arial" w:cs="Arial"/>
                <w:i w:val="0"/>
                <w:iCs w:val="0"/>
                <w:color w:val="auto"/>
                <w:sz w:val="24"/>
                <w:szCs w:val="24"/>
                <w:u w:val="none"/>
              </w:rPr>
            </w:pPr>
            <w:r>
              <w:rPr>
                <w:rStyle w:val="36"/>
                <w:color w:val="auto"/>
                <w:sz w:val="24"/>
                <w:szCs w:val="24"/>
                <w:lang w:val="en-US" w:eastAsia="zh-CN" w:bidi="ar"/>
              </w:rPr>
              <w:t>单位</w:t>
            </w:r>
          </w:p>
        </w:tc>
        <w:tc>
          <w:tcPr>
            <w:tcW w:w="57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Arial" w:hAnsi="Arial" w:cs="Arial"/>
                <w:i w:val="0"/>
                <w:iCs w:val="0"/>
                <w:color w:val="auto"/>
                <w:sz w:val="24"/>
                <w:szCs w:val="24"/>
                <w:u w:val="none"/>
              </w:rPr>
            </w:pPr>
            <w:r>
              <w:rPr>
                <w:rStyle w:val="36"/>
                <w:rFonts w:hint="eastAsia"/>
                <w:color w:val="auto"/>
                <w:sz w:val="24"/>
                <w:szCs w:val="24"/>
                <w:lang w:val="en-US" w:eastAsia="zh-CN" w:bidi="ar"/>
              </w:rPr>
              <w:t>预估</w:t>
            </w:r>
            <w:r>
              <w:rPr>
                <w:rStyle w:val="36"/>
                <w:color w:val="auto"/>
                <w:sz w:val="24"/>
                <w:szCs w:val="24"/>
                <w:lang w:val="en-US" w:eastAsia="zh-CN" w:bidi="ar"/>
              </w:rPr>
              <w:t>数量</w:t>
            </w:r>
          </w:p>
        </w:tc>
        <w:tc>
          <w:tcPr>
            <w:tcW w:w="76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Arial" w:hAnsi="Arial" w:cs="Arial"/>
                <w:i w:val="0"/>
                <w:iCs w:val="0"/>
                <w:color w:val="auto"/>
                <w:sz w:val="24"/>
                <w:szCs w:val="24"/>
                <w:u w:val="none"/>
              </w:rPr>
            </w:pPr>
            <w:r>
              <w:rPr>
                <w:rStyle w:val="36"/>
                <w:color w:val="auto"/>
                <w:sz w:val="24"/>
                <w:szCs w:val="24"/>
                <w:lang w:val="en-US" w:eastAsia="zh-CN" w:bidi="ar"/>
              </w:rPr>
              <w:t>单价</w:t>
            </w:r>
            <w:r>
              <w:rPr>
                <w:rStyle w:val="36"/>
                <w:rFonts w:hint="eastAsia"/>
                <w:color w:val="auto"/>
                <w:sz w:val="24"/>
                <w:szCs w:val="24"/>
                <w:lang w:val="en-US" w:eastAsia="zh-CN" w:bidi="ar"/>
              </w:rPr>
              <w:t>最高限价</w:t>
            </w:r>
          </w:p>
        </w:tc>
        <w:tc>
          <w:tcPr>
            <w:tcW w:w="7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Style w:val="36"/>
                <w:color w:val="auto"/>
                <w:sz w:val="24"/>
                <w:szCs w:val="24"/>
                <w:lang w:val="en-US" w:eastAsia="zh-CN" w:bidi="ar"/>
              </w:rPr>
            </w:pPr>
            <w:r>
              <w:rPr>
                <w:rStyle w:val="36"/>
                <w:rFonts w:hint="eastAsia"/>
                <w:color w:val="auto"/>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78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拖鞋</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38-39码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软底浴室拖EVA环保材质</w:t>
            </w:r>
            <w:r>
              <w:rPr>
                <w:rFonts w:hint="eastAsia" w:ascii="宋体" w:hAnsi="宋体" w:cs="宋体"/>
                <w:i w:val="0"/>
                <w:iCs w:val="0"/>
                <w:color w:val="auto"/>
                <w:kern w:val="0"/>
                <w:sz w:val="24"/>
                <w:szCs w:val="24"/>
                <w:highlight w:val="none"/>
                <w:u w:val="none"/>
                <w:lang w:val="en-US" w:eastAsia="zh-CN" w:bidi="ar"/>
              </w:rPr>
              <w:t>。</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57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w:t>
            </w:r>
          </w:p>
        </w:tc>
        <w:tc>
          <w:tcPr>
            <w:tcW w:w="76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w:t>
            </w:r>
          </w:p>
        </w:tc>
        <w:tc>
          <w:tcPr>
            <w:tcW w:w="7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78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电吹风</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挂墙式电吹风黑色,功率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1200W</w:t>
            </w:r>
            <w:r>
              <w:rPr>
                <w:rFonts w:hint="eastAsia" w:ascii="宋体" w:hAnsi="宋体" w:cs="宋体"/>
                <w:i w:val="0"/>
                <w:iCs w:val="0"/>
                <w:color w:val="auto"/>
                <w:kern w:val="0"/>
                <w:sz w:val="24"/>
                <w:szCs w:val="24"/>
                <w:highlight w:val="none"/>
                <w:u w:val="none"/>
                <w:lang w:val="en-US" w:eastAsia="zh-CN" w:bidi="ar"/>
              </w:rPr>
              <w:t>。</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6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114</w:t>
            </w:r>
          </w:p>
        </w:tc>
        <w:tc>
          <w:tcPr>
            <w:tcW w:w="7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印制LOGO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78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冬被</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160cm（允许偏离±3%）*220cm（允许偏离±3%）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填充500g/㎡超细丝绒。面料：加厚磨毛面料，被芯边框15cm（允许偏离±3%），LOGO蓝色，印刷直径15cm（允许偏离±3%），加日期规格标</w:t>
            </w:r>
            <w:r>
              <w:rPr>
                <w:rFonts w:hint="eastAsia" w:ascii="宋体" w:hAnsi="宋体" w:cs="宋体"/>
                <w:i w:val="0"/>
                <w:iCs w:val="0"/>
                <w:color w:val="auto"/>
                <w:kern w:val="0"/>
                <w:sz w:val="24"/>
                <w:szCs w:val="24"/>
                <w:highlight w:val="none"/>
                <w:u w:val="none"/>
                <w:lang w:val="en-US" w:eastAsia="zh-CN" w:bidi="ar"/>
              </w:rPr>
              <w:t>。</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57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76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107</w:t>
            </w:r>
          </w:p>
        </w:tc>
        <w:tc>
          <w:tcPr>
            <w:tcW w:w="7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印制LOGO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7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床上用品三件套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（床单160*245cm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被套180*235cm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枕套58*88cm）</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全棉6060双喷贡缎，密度:200*(75+75)，缩水率按国家优质棉缩水标准5%左右，纱支密度正负2。三周飞边5cm（允许偏离±3%）。右下角刺绣LOGO蓝色，刺绣大小:直径10cm（允许偏离±3%），加日期规格标</w:t>
            </w:r>
            <w:r>
              <w:rPr>
                <w:rFonts w:hint="eastAsia" w:ascii="宋体" w:hAnsi="宋体" w:cs="宋体"/>
                <w:i w:val="0"/>
                <w:iCs w:val="0"/>
                <w:color w:val="auto"/>
                <w:kern w:val="0"/>
                <w:sz w:val="24"/>
                <w:szCs w:val="24"/>
                <w:highlight w:val="none"/>
                <w:u w:val="none"/>
                <w:lang w:val="en-US" w:eastAsia="zh-CN" w:bidi="ar"/>
              </w:rPr>
              <w:t>。</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7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76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164.3</w:t>
            </w:r>
          </w:p>
        </w:tc>
        <w:tc>
          <w:tcPr>
            <w:tcW w:w="7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印制LOGO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78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杯子、杯盖</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口径7.6cm（允许偏离±3%）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杯高9cm（允许偏离±3%）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总高12.8cm（允许偏离±3%）。</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333</w:t>
            </w:r>
          </w:p>
        </w:tc>
        <w:tc>
          <w:tcPr>
            <w:tcW w:w="76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34</w:t>
            </w:r>
          </w:p>
        </w:tc>
        <w:tc>
          <w:tcPr>
            <w:tcW w:w="7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印制LOGO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78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漱口杯</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高12</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直径7.5</w:t>
            </w:r>
            <w:r>
              <w:rPr>
                <w:rFonts w:hint="eastAsia" w:ascii="宋体" w:hAnsi="宋体" w:cs="宋体"/>
                <w:i w:val="0"/>
                <w:iCs w:val="0"/>
                <w:color w:val="auto"/>
                <w:kern w:val="0"/>
                <w:sz w:val="24"/>
                <w:szCs w:val="24"/>
                <w:highlight w:val="none"/>
                <w:u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（允许偏离±3%）。</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7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6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21.6</w:t>
            </w:r>
          </w:p>
        </w:tc>
        <w:tc>
          <w:tcPr>
            <w:tcW w:w="7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印制LOGO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78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脸盆</w:t>
            </w:r>
          </w:p>
        </w:tc>
        <w:tc>
          <w:tcPr>
            <w:tcW w:w="14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高11cm（允许偏离±3%），直径36cm（允许偏离±3%）</w:t>
            </w:r>
            <w:r>
              <w:rPr>
                <w:rFonts w:hint="eastAsia" w:ascii="宋体" w:hAnsi="宋体" w:cs="宋体"/>
                <w:i w:val="0"/>
                <w:iCs w:val="0"/>
                <w:color w:val="auto"/>
                <w:kern w:val="0"/>
                <w:sz w:val="24"/>
                <w:szCs w:val="24"/>
                <w:u w:val="none"/>
                <w:lang w:val="en-US" w:eastAsia="zh-CN" w:bidi="ar"/>
              </w:rPr>
              <w:t>。</w:t>
            </w:r>
          </w:p>
        </w:tc>
        <w:tc>
          <w:tcPr>
            <w:tcW w:w="3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7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6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27.6</w:t>
            </w:r>
          </w:p>
        </w:tc>
        <w:tc>
          <w:tcPr>
            <w:tcW w:w="7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印制LOGO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7"/>
            <w:shd w:val="clear" w:color="auto" w:fill="auto"/>
            <w:noWrap/>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360" w:lineRule="auto"/>
              <w:ind w:left="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定制前需将产品logo排版发采购人确认，电器售后维保期为自验收货物合格之日起1年。</w:t>
            </w:r>
          </w:p>
          <w:p>
            <w:pPr>
              <w:widowControl/>
              <w:numPr>
                <w:ilvl w:val="0"/>
                <w:numId w:val="2"/>
              </w:numPr>
              <w:spacing w:line="360" w:lineRule="auto"/>
              <w:textAlignment w:val="center"/>
              <w:rPr>
                <w:rFonts w:hint="default"/>
                <w:color w:val="auto"/>
                <w:lang w:val="en-US" w:eastAsia="zh-CN"/>
              </w:rPr>
            </w:pPr>
            <w:r>
              <w:rPr>
                <w:rFonts w:hint="eastAsia" w:ascii="宋体" w:hAnsi="宋体" w:eastAsia="宋体" w:cs="宋体"/>
                <w:color w:val="auto"/>
                <w:sz w:val="24"/>
                <w:szCs w:val="24"/>
                <w:lang w:val="en-US" w:eastAsia="zh-CN"/>
              </w:rPr>
              <w:t>数量以采购人实际下单为准，结算单价=单价最高限价*成交折扣。</w:t>
            </w:r>
          </w:p>
        </w:tc>
      </w:tr>
    </w:tbl>
    <w:p>
      <w:pPr>
        <w:keepNext w:val="0"/>
        <w:keepLines w:val="0"/>
        <w:pageBreakBefore w:val="0"/>
        <w:widowControl/>
        <w:kinsoku/>
        <w:wordWrap/>
        <w:overflowPunct/>
        <w:topLinePunct w:val="0"/>
        <w:autoSpaceDE/>
        <w:autoSpaceDN/>
        <w:bidi w:val="0"/>
        <w:adjustRightInd/>
        <w:spacing w:beforeAutospacing="0" w:afterAutospacing="0" w:line="360" w:lineRule="auto"/>
        <w:ind w:left="0"/>
        <w:jc w:val="left"/>
        <w:rPr>
          <w:rFonts w:hint="eastAsia" w:ascii="宋体" w:hAnsi="宋体" w:cs="宋体"/>
          <w:b/>
          <w:bCs/>
          <w:color w:val="auto"/>
          <w:kern w:val="0"/>
          <w:sz w:val="24"/>
        </w:rPr>
      </w:pPr>
    </w:p>
    <w:p>
      <w:pPr>
        <w:keepNext w:val="0"/>
        <w:keepLines w:val="0"/>
        <w:pageBreakBefore w:val="0"/>
        <w:widowControl/>
        <w:kinsoku/>
        <w:wordWrap/>
        <w:overflowPunct/>
        <w:topLinePunct w:val="0"/>
        <w:autoSpaceDE/>
        <w:autoSpaceDN/>
        <w:bidi w:val="0"/>
        <w:adjustRightInd/>
        <w:spacing w:beforeAutospacing="0" w:afterAutospacing="0" w:line="360" w:lineRule="auto"/>
        <w:ind w:left="0"/>
        <w:jc w:val="left"/>
        <w:rPr>
          <w:rFonts w:ascii="宋体" w:hAnsi="宋体" w:cs="宋体"/>
          <w:b/>
          <w:bCs/>
          <w:color w:val="auto"/>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pPr>
        <w:pStyle w:val="3"/>
        <w:keepNext w:val="0"/>
        <w:keepLines w:val="0"/>
        <w:pageBreakBefore w:val="0"/>
        <w:kinsoku/>
        <w:wordWrap/>
        <w:overflowPunct/>
        <w:topLinePunct w:val="0"/>
        <w:autoSpaceDE/>
        <w:autoSpaceDN/>
        <w:bidi w:val="0"/>
        <w:adjustRightInd/>
        <w:spacing w:beforeAutospacing="0" w:after="0" w:afterAutospacing="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1.交付地点：采购人指定地点。</w:t>
      </w:r>
    </w:p>
    <w:p>
      <w:pPr>
        <w:pStyle w:val="3"/>
        <w:keepNext w:val="0"/>
        <w:keepLines w:val="0"/>
        <w:pageBreakBefore w:val="0"/>
        <w:kinsoku/>
        <w:wordWrap/>
        <w:overflowPunct/>
        <w:topLinePunct w:val="0"/>
        <w:autoSpaceDE/>
        <w:autoSpaceDN/>
        <w:bidi w:val="0"/>
        <w:adjustRightInd/>
        <w:spacing w:beforeAutospacing="0" w:after="0" w:afterAutospacing="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2.交付时间：自采购人确认样品并下单后，</w:t>
      </w:r>
      <w:r>
        <w:rPr>
          <w:rFonts w:hint="eastAsia" w:ascii="宋体" w:hAnsi="宋体" w:cs="宋体"/>
          <w:b/>
          <w:bCs/>
          <w:color w:val="auto"/>
          <w:kern w:val="0"/>
          <w:sz w:val="24"/>
          <w:lang w:val="en-US" w:eastAsia="zh-CN"/>
        </w:rPr>
        <w:t>30</w:t>
      </w:r>
      <w:r>
        <w:rPr>
          <w:rFonts w:hint="eastAsia" w:ascii="宋体" w:hAnsi="宋体" w:cs="宋体"/>
          <w:b/>
          <w:bCs/>
          <w:color w:val="auto"/>
          <w:kern w:val="0"/>
          <w:sz w:val="24"/>
        </w:rPr>
        <w:t>日内交货。</w:t>
      </w:r>
    </w:p>
    <w:p>
      <w:pPr>
        <w:pStyle w:val="3"/>
        <w:keepNext w:val="0"/>
        <w:keepLines w:val="0"/>
        <w:pageBreakBefore w:val="0"/>
        <w:kinsoku/>
        <w:wordWrap/>
        <w:overflowPunct/>
        <w:topLinePunct w:val="0"/>
        <w:autoSpaceDE/>
        <w:autoSpaceDN/>
        <w:bidi w:val="0"/>
        <w:adjustRightInd/>
        <w:spacing w:beforeAutospacing="0" w:after="0" w:afterAutospacing="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3.交付条件：</w:t>
      </w:r>
      <w:r>
        <w:rPr>
          <w:rFonts w:hint="eastAsia" w:ascii="宋体" w:hAnsi="宋体" w:cs="宋体"/>
          <w:b/>
          <w:bCs/>
          <w:color w:val="auto"/>
          <w:kern w:val="0"/>
          <w:sz w:val="24"/>
          <w:lang w:eastAsia="zh-CN"/>
        </w:rPr>
        <w:t>成交供应商</w:t>
      </w:r>
      <w:r>
        <w:rPr>
          <w:rFonts w:hint="eastAsia" w:ascii="宋体" w:hAnsi="宋体" w:cs="宋体"/>
          <w:b/>
          <w:bCs/>
          <w:color w:val="auto"/>
          <w:kern w:val="0"/>
          <w:sz w:val="24"/>
        </w:rPr>
        <w:t>应负责将采购的物资在约定的时间内运至采购人的要求地点，验收合格。货物在验收合格前，所发生的一切毁损、灭失等风险，均由</w:t>
      </w:r>
      <w:r>
        <w:rPr>
          <w:rFonts w:hint="eastAsia" w:ascii="宋体" w:hAnsi="宋体" w:cs="宋体"/>
          <w:b/>
          <w:bCs/>
          <w:color w:val="auto"/>
          <w:kern w:val="0"/>
          <w:sz w:val="24"/>
          <w:lang w:eastAsia="zh-CN"/>
        </w:rPr>
        <w:t>成交供应商</w:t>
      </w:r>
      <w:r>
        <w:rPr>
          <w:rFonts w:hint="eastAsia" w:ascii="宋体" w:hAnsi="宋体" w:cs="宋体"/>
          <w:b/>
          <w:bCs/>
          <w:color w:val="auto"/>
          <w:kern w:val="0"/>
          <w:sz w:val="24"/>
        </w:rPr>
        <w:t>自行承担。</w:t>
      </w:r>
      <w:r>
        <w:rPr>
          <w:rFonts w:hint="eastAsia" w:ascii="宋体" w:hAnsi="宋体" w:cs="宋体"/>
          <w:b/>
          <w:bCs/>
          <w:color w:val="auto"/>
          <w:kern w:val="0"/>
          <w:sz w:val="24"/>
          <w:lang w:eastAsia="zh-CN"/>
        </w:rPr>
        <w:t>成交供应商</w:t>
      </w:r>
      <w:r>
        <w:rPr>
          <w:rFonts w:hint="eastAsia" w:ascii="宋体" w:hAnsi="宋体" w:cs="宋体"/>
          <w:b/>
          <w:bCs/>
          <w:color w:val="auto"/>
          <w:kern w:val="0"/>
          <w:sz w:val="24"/>
        </w:rPr>
        <w:t>在送货及返回途中发生的一切事故，采购人不承担任何责任。</w:t>
      </w:r>
    </w:p>
    <w:p>
      <w:pPr>
        <w:pStyle w:val="3"/>
        <w:keepNext w:val="0"/>
        <w:keepLines w:val="0"/>
        <w:pageBreakBefore w:val="0"/>
        <w:kinsoku/>
        <w:wordWrap/>
        <w:overflowPunct/>
        <w:topLinePunct w:val="0"/>
        <w:autoSpaceDE/>
        <w:autoSpaceDN/>
        <w:bidi w:val="0"/>
        <w:adjustRightInd/>
        <w:spacing w:beforeAutospacing="0" w:after="0" w:afterAutospacing="0" w:line="360" w:lineRule="auto"/>
        <w:ind w:left="0" w:leftChars="0" w:firstLine="482" w:firstLineChars="200"/>
        <w:rPr>
          <w:rFonts w:ascii="宋体" w:hAnsi="宋体" w:cs="宋体"/>
          <w:b/>
          <w:bCs/>
          <w:color w:val="auto"/>
          <w:sz w:val="24"/>
        </w:rPr>
      </w:pPr>
      <w:r>
        <w:rPr>
          <w:rFonts w:hint="eastAsia" w:ascii="宋体" w:hAnsi="宋体" w:cs="宋体"/>
          <w:b/>
          <w:bCs/>
          <w:color w:val="auto"/>
          <w:kern w:val="0"/>
          <w:sz w:val="24"/>
        </w:rPr>
        <w:t>4.</w:t>
      </w:r>
      <w:r>
        <w:rPr>
          <w:rFonts w:hint="eastAsia" w:ascii="宋体" w:hAnsi="宋体" w:cs="宋体"/>
          <w:b/>
          <w:bCs/>
          <w:color w:val="auto"/>
          <w:sz w:val="24"/>
        </w:rPr>
        <w:t>履约保证金：</w:t>
      </w:r>
    </w:p>
    <w:p>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jc w:val="left"/>
        <w:rPr>
          <w:rFonts w:ascii="宋体" w:hAnsi="宋体" w:cs="宋体"/>
          <w:color w:val="auto"/>
          <w:kern w:val="0"/>
          <w:sz w:val="24"/>
        </w:rPr>
      </w:pPr>
      <w:r>
        <w:rPr>
          <w:rFonts w:hint="eastAsia" w:ascii="宋体" w:hAnsi="宋体" w:cs="宋体"/>
          <w:b/>
          <w:bCs/>
          <w:color w:val="auto"/>
          <w:kern w:val="0"/>
          <w:sz w:val="24"/>
        </w:rPr>
        <w:t>履约保证金百分比：</w:t>
      </w:r>
      <w:r>
        <w:rPr>
          <w:rFonts w:hint="eastAsia" w:ascii="宋体" w:hAnsi="宋体" w:cs="宋体"/>
          <w:b/>
          <w:bCs/>
          <w:color w:val="auto"/>
          <w:kern w:val="0"/>
          <w:sz w:val="24"/>
          <w:u w:val="single"/>
        </w:rPr>
        <w:t>5</w:t>
      </w:r>
      <w:r>
        <w:rPr>
          <w:rFonts w:hint="eastAsia" w:ascii="宋体" w:hAnsi="宋体" w:cs="宋体"/>
          <w:b/>
          <w:bCs/>
          <w:color w:val="auto"/>
          <w:kern w:val="0"/>
          <w:sz w:val="24"/>
        </w:rPr>
        <w:t>%。说明：成交供应商在签订合同前，以转账、支票、银行无条件支付保函等非现金方式向采购人缴纳合同总金额</w:t>
      </w:r>
      <w:r>
        <w:rPr>
          <w:rFonts w:hint="eastAsia" w:ascii="宋体" w:hAnsi="宋体" w:cs="宋体"/>
          <w:b/>
          <w:bCs/>
          <w:color w:val="auto"/>
          <w:kern w:val="0"/>
          <w:sz w:val="24"/>
          <w:u w:val="single"/>
        </w:rPr>
        <w:t xml:space="preserve"> 5 </w:t>
      </w:r>
      <w:r>
        <w:rPr>
          <w:rFonts w:hint="eastAsia" w:ascii="宋体" w:hAnsi="宋体" w:cs="宋体"/>
          <w:b/>
          <w:bCs/>
          <w:color w:val="auto"/>
          <w:kern w:val="0"/>
          <w:sz w:val="24"/>
        </w:rPr>
        <w:t>%履约保证金。履约保证金在成交供应商履行完合同约定的全部事项（包含</w:t>
      </w:r>
      <w:r>
        <w:rPr>
          <w:rFonts w:hint="eastAsia" w:ascii="宋体" w:hAnsi="宋体" w:cs="宋体"/>
          <w:b/>
          <w:bCs/>
          <w:color w:val="auto"/>
          <w:sz w:val="24"/>
        </w:rPr>
        <w:t>保修期</w:t>
      </w:r>
      <w:r>
        <w:rPr>
          <w:rFonts w:hint="eastAsia" w:ascii="宋体" w:hAnsi="宋体" w:cs="宋体"/>
          <w:b/>
          <w:bCs/>
          <w:color w:val="auto"/>
          <w:kern w:val="0"/>
          <w:sz w:val="24"/>
        </w:rPr>
        <w:t>）且双方无未了事项的前提下，采购人在收到成交供应商提交书面申请等材料后30日内无息退还。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rPr>
      </w:pPr>
      <w:r>
        <w:rPr>
          <w:rFonts w:hint="eastAsia" w:ascii="宋体" w:hAnsi="宋体" w:cs="宋体"/>
          <w:b/>
          <w:bCs/>
          <w:color w:val="auto"/>
          <w:sz w:val="24"/>
        </w:rPr>
        <w:t>5.验收方式：按照国家相关标准、行业标准及网上竞价文件及合同要求执行。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textAlignment w:val="baseline"/>
        <w:rPr>
          <w:rFonts w:hint="eastAsia" w:ascii="宋体" w:hAnsi="宋体" w:cs="宋体"/>
          <w:b/>
          <w:bCs/>
          <w:color w:val="auto"/>
          <w:sz w:val="24"/>
        </w:rPr>
      </w:pPr>
      <w:r>
        <w:rPr>
          <w:rFonts w:hint="eastAsia" w:ascii="宋体" w:hAnsi="宋体" w:cs="宋体"/>
          <w:b/>
          <w:bCs/>
          <w:color w:val="auto"/>
          <w:sz w:val="24"/>
        </w:rPr>
        <w:t>5.1</w:t>
      </w:r>
      <w:r>
        <w:rPr>
          <w:rFonts w:hint="eastAsia" w:ascii="宋体" w:hAnsi="宋体" w:cs="宋体"/>
          <w:b/>
          <w:bCs/>
          <w:color w:val="auto"/>
          <w:sz w:val="24"/>
          <w:lang w:eastAsia="zh-CN"/>
        </w:rPr>
        <w:t>成交供应商</w:t>
      </w:r>
      <w:r>
        <w:rPr>
          <w:rFonts w:hint="eastAsia" w:ascii="宋体" w:hAnsi="宋体" w:cs="宋体"/>
          <w:b/>
          <w:bCs/>
          <w:color w:val="auto"/>
          <w:sz w:val="24"/>
        </w:rPr>
        <w:t>将货物配送到采购人指定地点后，由采购人、</w:t>
      </w:r>
      <w:r>
        <w:rPr>
          <w:rFonts w:hint="eastAsia" w:ascii="宋体" w:hAnsi="宋体" w:cs="宋体"/>
          <w:b/>
          <w:bCs/>
          <w:color w:val="auto"/>
          <w:sz w:val="24"/>
          <w:lang w:eastAsia="zh-CN"/>
        </w:rPr>
        <w:t>成交供应商</w:t>
      </w:r>
      <w:r>
        <w:rPr>
          <w:rFonts w:hint="eastAsia" w:ascii="宋体" w:hAnsi="宋体" w:cs="宋体"/>
          <w:b/>
          <w:bCs/>
          <w:color w:val="auto"/>
          <w:sz w:val="24"/>
        </w:rPr>
        <w:t>指定人员共同进行到货验收确认，确认产品、名称、数量、型号及规格正确，包装完好，并在送货单上签收确认。</w:t>
      </w:r>
      <w:r>
        <w:rPr>
          <w:rFonts w:hint="eastAsia" w:ascii="宋体" w:hAnsi="宋体" w:cs="宋体"/>
          <w:b/>
          <w:bCs/>
          <w:color w:val="auto"/>
          <w:sz w:val="24"/>
          <w:lang w:eastAsia="zh-CN"/>
        </w:rPr>
        <w:t>成交供应商</w:t>
      </w:r>
      <w:r>
        <w:rPr>
          <w:rFonts w:hint="eastAsia" w:ascii="宋体" w:hAnsi="宋体" w:cs="宋体"/>
          <w:b/>
          <w:bCs/>
          <w:color w:val="auto"/>
          <w:sz w:val="24"/>
        </w:rPr>
        <w:t>必须按竞价文件的标准和质量要求作为采购人产品验收依据和标准，验收过程中发现与货物清单规格不一致的，采购人有权拒收。</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textAlignment w:val="baseline"/>
        <w:rPr>
          <w:rFonts w:hAnsi="宋体" w:cs="宋体"/>
          <w:b/>
          <w:bCs/>
          <w:color w:val="auto"/>
        </w:rPr>
      </w:pPr>
      <w:r>
        <w:rPr>
          <w:rFonts w:hint="eastAsia" w:ascii="宋体" w:hAnsi="宋体" w:cs="宋体"/>
          <w:b/>
          <w:bCs/>
          <w:color w:val="auto"/>
          <w:sz w:val="24"/>
          <w:lang w:val="en-US" w:eastAsia="zh-CN"/>
        </w:rPr>
        <w:t>5.2</w:t>
      </w:r>
      <w:r>
        <w:rPr>
          <w:rFonts w:hint="eastAsia" w:ascii="宋体" w:hAnsi="宋体" w:cs="宋体"/>
          <w:b/>
          <w:bCs/>
          <w:color w:val="auto"/>
          <w:sz w:val="24"/>
        </w:rPr>
        <w:t>鉴于货物的验收仅限于货物的外包装、数量、品目等初步外观内容，采购人在实际使用货物过程中发现货物不符合合同约定的质量标准的，在合同售后维保期内</w:t>
      </w:r>
      <w:r>
        <w:rPr>
          <w:rFonts w:hint="eastAsia" w:ascii="宋体" w:hAnsi="宋体" w:cs="宋体"/>
          <w:b/>
          <w:bCs/>
          <w:color w:val="auto"/>
          <w:sz w:val="24"/>
          <w:lang w:eastAsia="zh-CN"/>
        </w:rPr>
        <w:t>成交供应商</w:t>
      </w:r>
      <w:r>
        <w:rPr>
          <w:rFonts w:hint="eastAsia" w:ascii="宋体" w:hAnsi="宋体" w:cs="宋体"/>
          <w:b/>
          <w:bCs/>
          <w:color w:val="auto"/>
          <w:sz w:val="24"/>
        </w:rPr>
        <w:t>应无条件予以配合免费退货、换货或修理。</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textAlignment w:val="baseline"/>
        <w:rPr>
          <w:rFonts w:hAnsi="宋体" w:cs="宋体"/>
          <w:b/>
          <w:bCs/>
          <w:color w:val="auto"/>
        </w:rPr>
      </w:pPr>
      <w:r>
        <w:rPr>
          <w:rFonts w:hint="eastAsia" w:ascii="宋体" w:hAnsi="宋体" w:cs="宋体"/>
          <w:b/>
          <w:bCs/>
          <w:color w:val="auto"/>
          <w:sz w:val="24"/>
        </w:rPr>
        <w:t>5</w:t>
      </w:r>
      <w:r>
        <w:rPr>
          <w:rFonts w:ascii="宋体" w:hAnsi="宋体" w:cs="宋体"/>
          <w:b/>
          <w:bCs/>
          <w:color w:val="auto"/>
          <w:sz w:val="24"/>
        </w:rPr>
        <w:t>.3</w:t>
      </w:r>
      <w:r>
        <w:rPr>
          <w:rFonts w:hint="eastAsia" w:ascii="宋体" w:hAnsi="宋体" w:cs="宋体"/>
          <w:b/>
          <w:bCs/>
          <w:color w:val="auto"/>
          <w:sz w:val="24"/>
        </w:rPr>
        <w:t>按竞价文件规定完成项目成并经采购人确认，无未了事项通过验收。</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textAlignment w:val="baseline"/>
        <w:rPr>
          <w:rFonts w:hint="eastAsia" w:ascii="宋体" w:hAnsi="宋体" w:cs="宋体"/>
          <w:b/>
          <w:bCs/>
          <w:color w:val="auto"/>
          <w:sz w:val="24"/>
        </w:rPr>
      </w:pPr>
      <w:r>
        <w:rPr>
          <w:rFonts w:hint="eastAsia" w:ascii="宋体" w:hAnsi="宋体" w:cs="宋体"/>
          <w:b/>
          <w:bCs/>
          <w:color w:val="auto"/>
          <w:sz w:val="24"/>
        </w:rPr>
        <w:t>5</w:t>
      </w:r>
      <w:r>
        <w:rPr>
          <w:rFonts w:ascii="宋体" w:hAnsi="宋体" w:cs="宋体"/>
          <w:b/>
          <w:bCs/>
          <w:color w:val="auto"/>
          <w:sz w:val="24"/>
        </w:rPr>
        <w:t>.4</w:t>
      </w:r>
      <w:r>
        <w:rPr>
          <w:rFonts w:hint="eastAsia" w:ascii="宋体" w:hAnsi="宋体" w:cs="宋体"/>
          <w:b/>
          <w:bCs/>
          <w:color w:val="auto"/>
          <w:sz w:val="24"/>
        </w:rPr>
        <w:t>在验收时所发生的一切费用由成交供应商承担。</w:t>
      </w:r>
    </w:p>
    <w:p>
      <w:pPr>
        <w:pStyle w:val="2"/>
        <w:keepNext w:val="0"/>
        <w:keepLines w:val="0"/>
        <w:pageBreakBefore w:val="0"/>
        <w:kinsoku/>
        <w:wordWrap/>
        <w:overflowPunct/>
        <w:topLinePunct w:val="0"/>
        <w:autoSpaceDE/>
        <w:autoSpaceDN/>
        <w:bidi w:val="0"/>
        <w:adjustRightInd/>
        <w:spacing w:beforeAutospacing="0" w:after="0" w:afterAutospacing="0" w:line="360" w:lineRule="auto"/>
        <w:ind w:left="0" w:leftChars="0" w:firstLine="0" w:firstLineChars="0"/>
        <w:rPr>
          <w:rFonts w:hint="default" w:eastAsia="宋体"/>
          <w:color w:val="auto"/>
          <w:lang w:val="en-US" w:eastAsia="zh-CN"/>
        </w:rPr>
      </w:pPr>
      <w:r>
        <w:rPr>
          <w:rFonts w:hint="eastAsia" w:ascii="宋体" w:hAnsi="宋体" w:cs="宋体"/>
          <w:b/>
          <w:bCs/>
          <w:color w:val="auto"/>
          <w:sz w:val="24"/>
          <w:lang w:val="en-US" w:eastAsia="zh-CN"/>
        </w:rPr>
        <w:t xml:space="preserve">    5.5</w:t>
      </w:r>
      <w:r>
        <w:rPr>
          <w:rFonts w:hint="eastAsia" w:ascii="宋体" w:hAnsi="宋体" w:eastAsia="宋体" w:cs="宋体"/>
          <w:b/>
          <w:bCs/>
          <w:color w:val="auto"/>
          <w:kern w:val="2"/>
          <w:sz w:val="24"/>
          <w:szCs w:val="24"/>
          <w:lang w:val="zh-TW" w:eastAsia="zh-CN" w:bidi="ar-SA"/>
        </w:rPr>
        <w:t>采购人有权从中随机抽取可检验的产品(数量以有资质的检测机构规定的为准) 至有资质的检测机构检测，由此发生的一切检测、邮寄等费用无论检测合格与否均由成交供应商承担。成交供应商在采购人送检后30日内补全送检的产品数量予采购人，由此发生的一切费用由成交供应商承担。若一方对检测结果有异议的送至有资质的检验机构进行复检，另一方应给予配合。因复检发生的一切费用由发起方承担。</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textAlignment w:val="baseline"/>
        <w:rPr>
          <w:rStyle w:val="23"/>
          <w:rFonts w:ascii="宋体" w:hAnsi="宋体" w:cs="宋体"/>
          <w:b/>
          <w:bCs/>
          <w:color w:val="auto"/>
          <w:sz w:val="24"/>
          <w:highlight w:val="none"/>
        </w:rPr>
      </w:pPr>
      <w:r>
        <w:rPr>
          <w:rFonts w:hint="eastAsia" w:ascii="宋体" w:hAnsi="宋体" w:cs="宋体"/>
          <w:b/>
          <w:bCs/>
          <w:color w:val="auto"/>
          <w:sz w:val="24"/>
          <w:highlight w:val="none"/>
        </w:rPr>
        <w:t>6.支付方式：</w:t>
      </w:r>
      <w:r>
        <w:rPr>
          <w:rFonts w:hint="eastAsia" w:ascii="宋体" w:hAnsi="宋体" w:eastAsia="宋体" w:cs="宋体"/>
          <w:b/>
          <w:bCs/>
          <w:color w:val="auto"/>
          <w:kern w:val="0"/>
          <w:sz w:val="24"/>
          <w:highlight w:val="none"/>
        </w:rPr>
        <w:t>按实结算，每三个月结算一次。双方应在每三个月结算周期结束后的15日内做好对账结算工作</w:t>
      </w:r>
      <w:r>
        <w:rPr>
          <w:rFonts w:hint="eastAsia" w:ascii="宋体" w:hAnsi="宋体" w:cs="宋体"/>
          <w:b/>
          <w:bCs/>
          <w:color w:val="auto"/>
          <w:sz w:val="24"/>
          <w:highlight w:val="none"/>
          <w:lang w:eastAsia="zh-CN"/>
        </w:rPr>
        <w:t>，对账无误后成交供应商在</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eastAsia="zh-CN"/>
        </w:rPr>
        <w:t>个工作日内向采购人提交正式等额增值税普通发票等相关材料，采购人在收到成交供应商提交的发票等完整报销材料后</w:t>
      </w:r>
      <w:r>
        <w:rPr>
          <w:rFonts w:hint="eastAsia" w:ascii="宋体" w:hAnsi="宋体" w:cs="宋体"/>
          <w:b/>
          <w:bCs/>
          <w:color w:val="auto"/>
          <w:sz w:val="24"/>
          <w:highlight w:val="none"/>
          <w:lang w:val="en-US" w:eastAsia="zh-CN"/>
        </w:rPr>
        <w:t>10个工作日</w:t>
      </w:r>
      <w:r>
        <w:rPr>
          <w:rFonts w:hint="eastAsia" w:ascii="宋体" w:hAnsi="宋体" w:cs="宋体"/>
          <w:b/>
          <w:bCs/>
          <w:color w:val="auto"/>
          <w:sz w:val="24"/>
          <w:highlight w:val="none"/>
          <w:lang w:eastAsia="zh-CN"/>
        </w:rPr>
        <w:t>支付该批次货款。</w:t>
      </w:r>
    </w:p>
    <w:p>
      <w:pPr>
        <w:keepNext w:val="0"/>
        <w:keepLines w:val="0"/>
        <w:pageBreakBefore w:val="0"/>
        <w:tabs>
          <w:tab w:val="left" w:pos="0"/>
        </w:tabs>
        <w:kinsoku/>
        <w:wordWrap/>
        <w:overflowPunct/>
        <w:topLinePunct w:val="0"/>
        <w:autoSpaceDE/>
        <w:autoSpaceDN/>
        <w:bidi w:val="0"/>
        <w:adjustRightInd/>
        <w:spacing w:beforeAutospacing="0" w:afterAutospacing="0" w:line="360" w:lineRule="auto"/>
        <w:ind w:left="0" w:firstLine="482" w:firstLineChars="200"/>
        <w:outlineLvl w:val="1"/>
        <w:rPr>
          <w:rFonts w:ascii="宋体" w:hAnsi="宋体" w:cs="宋体"/>
          <w:b/>
          <w:bCs/>
          <w:color w:val="auto"/>
          <w:sz w:val="24"/>
        </w:rPr>
      </w:pPr>
      <w:r>
        <w:rPr>
          <w:rFonts w:hint="eastAsia" w:ascii="宋体" w:hAnsi="宋体" w:cs="宋体"/>
          <w:b/>
          <w:bCs/>
          <w:color w:val="auto"/>
          <w:sz w:val="24"/>
        </w:rPr>
        <w:t>7.质量要求和技术标准</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hint="eastAsia" w:ascii="宋体" w:hAnsi="宋体" w:cs="宋体"/>
          <w:b/>
          <w:bCs/>
          <w:color w:val="auto"/>
          <w:sz w:val="24"/>
        </w:rPr>
      </w:pPr>
      <w:r>
        <w:rPr>
          <w:rFonts w:hint="eastAsia" w:ascii="宋体" w:hAnsi="宋体" w:cs="宋体"/>
          <w:b/>
          <w:bCs/>
          <w:color w:val="auto"/>
          <w:sz w:val="24"/>
          <w:lang w:eastAsia="zh-CN"/>
        </w:rPr>
        <w:t>成交供应商</w:t>
      </w:r>
      <w:r>
        <w:rPr>
          <w:rFonts w:hint="eastAsia" w:ascii="宋体" w:hAnsi="宋体" w:cs="宋体"/>
          <w:b/>
          <w:bCs/>
          <w:color w:val="auto"/>
          <w:sz w:val="24"/>
        </w:rPr>
        <w:t>保证所提供的产品是合同约定品牌的生产厂家原厂生产且全新、未曾使用和返修的原厂产品。产品质量符合中华人民共和国国家标准、行业标准或制造厂家企业标准确定，上述标准不一致的，以严格的标准为准，没有国家标准、行业标准和企业标准的，按照通常标准或者符合合同目的的特定标准确定；且不得有刮花、脱色、变形、开裂、缺失等现象。除此之外，采购人有要求的，</w:t>
      </w:r>
      <w:r>
        <w:rPr>
          <w:rFonts w:hint="eastAsia" w:ascii="宋体" w:hAnsi="宋体" w:cs="宋体"/>
          <w:b/>
          <w:bCs/>
          <w:color w:val="auto"/>
          <w:sz w:val="24"/>
          <w:lang w:eastAsia="zh-CN"/>
        </w:rPr>
        <w:t>成交供应商</w:t>
      </w:r>
      <w:r>
        <w:rPr>
          <w:rFonts w:hint="eastAsia" w:ascii="宋体" w:hAnsi="宋体" w:cs="宋体"/>
          <w:b/>
          <w:bCs/>
          <w:color w:val="auto"/>
          <w:sz w:val="24"/>
        </w:rPr>
        <w:t>的货物质量还须符合采购人的要求条件，如货物不符合竞价文件中约定的要求，采购人有权拒绝接受。同时，</w:t>
      </w:r>
      <w:r>
        <w:rPr>
          <w:rFonts w:hint="eastAsia" w:ascii="宋体" w:hAnsi="宋体" w:cs="宋体"/>
          <w:b/>
          <w:bCs/>
          <w:color w:val="auto"/>
          <w:sz w:val="24"/>
          <w:lang w:eastAsia="zh-CN"/>
        </w:rPr>
        <w:t>成交供应商</w:t>
      </w:r>
      <w:r>
        <w:rPr>
          <w:rFonts w:hint="eastAsia" w:ascii="宋体" w:hAnsi="宋体" w:cs="宋体"/>
          <w:b/>
          <w:bCs/>
          <w:color w:val="auto"/>
          <w:sz w:val="24"/>
        </w:rPr>
        <w:t>需按采购人要求提交产品检测报告单等证明文件。</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rPr>
      </w:pPr>
      <w:r>
        <w:rPr>
          <w:rFonts w:hint="eastAsia" w:ascii="宋体" w:hAnsi="宋体" w:cs="宋体"/>
          <w:b/>
          <w:bCs/>
          <w:color w:val="auto"/>
          <w:sz w:val="24"/>
        </w:rPr>
        <w:t>8.包装及运输</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rPr>
      </w:pPr>
      <w:r>
        <w:rPr>
          <w:rFonts w:hint="eastAsia" w:ascii="宋体" w:hAnsi="宋体" w:cs="宋体"/>
          <w:b/>
          <w:bCs/>
          <w:color w:val="auto"/>
          <w:sz w:val="24"/>
        </w:rPr>
        <w:t>8.1货物包装及运输由成交供应商负责将货物按签订合同的具体数量、具体地点运送到最终目的地至验收合格交付采购人使用。</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rPr>
      </w:pPr>
      <w:r>
        <w:rPr>
          <w:rFonts w:hint="eastAsia" w:ascii="宋体" w:hAnsi="宋体" w:cs="宋体"/>
          <w:b/>
          <w:bCs/>
          <w:color w:val="auto"/>
          <w:sz w:val="24"/>
        </w:rPr>
        <w:t>8.2货物包装必须与运输方式相适应，包装方式的确定及包装费用均由成交供应商负责；由于不适当的包装而造成货物在运输过程中有任何损坏由成交供应商负责。</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rPr>
      </w:pPr>
      <w:r>
        <w:rPr>
          <w:rFonts w:hint="eastAsia" w:ascii="宋体" w:hAnsi="宋体" w:cs="宋体"/>
          <w:b/>
          <w:bCs/>
          <w:color w:val="auto"/>
          <w:sz w:val="24"/>
        </w:rPr>
        <w:t>9.售后服务</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rPr>
      </w:pPr>
      <w:r>
        <w:rPr>
          <w:rFonts w:hint="eastAsia" w:ascii="宋体" w:hAnsi="宋体" w:cs="宋体"/>
          <w:b/>
          <w:bCs/>
          <w:color w:val="auto"/>
          <w:sz w:val="24"/>
        </w:rPr>
        <w:t>9.1</w:t>
      </w:r>
      <w:r>
        <w:rPr>
          <w:rFonts w:hint="eastAsia" w:ascii="宋体" w:hAnsi="宋体" w:cs="宋体"/>
          <w:b/>
          <w:bCs/>
          <w:color w:val="auto"/>
          <w:sz w:val="24"/>
          <w:lang w:eastAsia="zh-CN"/>
        </w:rPr>
        <w:t>成交供应商</w:t>
      </w:r>
      <w:r>
        <w:rPr>
          <w:rFonts w:hint="eastAsia" w:ascii="宋体" w:hAnsi="宋体" w:cs="宋体"/>
          <w:b/>
          <w:bCs/>
          <w:color w:val="auto"/>
          <w:sz w:val="24"/>
        </w:rPr>
        <w:t>在接到采购人的售后电话立即做出答复，在接到采购人通知后24小时内上门解决用户问题，一般问题在24小时内解决，当产品出现非人为损坏的破损等质量问题时，</w:t>
      </w:r>
      <w:r>
        <w:rPr>
          <w:rFonts w:hint="eastAsia" w:ascii="宋体" w:hAnsi="宋体" w:cs="宋体"/>
          <w:b/>
          <w:bCs/>
          <w:color w:val="auto"/>
          <w:sz w:val="24"/>
          <w:lang w:eastAsia="zh-CN"/>
        </w:rPr>
        <w:t>成交供应商</w:t>
      </w:r>
      <w:r>
        <w:rPr>
          <w:rFonts w:hint="eastAsia" w:ascii="宋体" w:hAnsi="宋体" w:cs="宋体"/>
          <w:b/>
          <w:bCs/>
          <w:color w:val="auto"/>
          <w:sz w:val="24"/>
        </w:rPr>
        <w:t>在接到采购人通知之日起15天内提供免费（包括材料费、工时费和运输费等）上门维修或更换直至质量没有问题能正常使用。当采购人出现产品供应突发紧缺情况时，</w:t>
      </w:r>
      <w:r>
        <w:rPr>
          <w:rFonts w:hint="eastAsia" w:ascii="宋体" w:hAnsi="宋体" w:cs="宋体"/>
          <w:b/>
          <w:bCs/>
          <w:color w:val="auto"/>
          <w:sz w:val="24"/>
          <w:lang w:eastAsia="zh-CN"/>
        </w:rPr>
        <w:t>成交供应商</w:t>
      </w:r>
      <w:r>
        <w:rPr>
          <w:rFonts w:hint="eastAsia" w:ascii="宋体" w:hAnsi="宋体" w:cs="宋体"/>
          <w:b/>
          <w:bCs/>
          <w:color w:val="auto"/>
          <w:sz w:val="24"/>
        </w:rPr>
        <w:t>当天进行送货。</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s="宋体"/>
          <w:b/>
          <w:bCs/>
          <w:color w:val="auto"/>
          <w:sz w:val="24"/>
        </w:rPr>
      </w:pPr>
      <w:r>
        <w:rPr>
          <w:rFonts w:hint="eastAsia" w:ascii="宋体" w:hAnsi="宋体" w:cs="宋体"/>
          <w:b/>
          <w:bCs/>
          <w:color w:val="auto"/>
          <w:sz w:val="24"/>
        </w:rPr>
        <w:t>9.2在质量保证期内出现属货物质量问题，</w:t>
      </w:r>
      <w:r>
        <w:rPr>
          <w:rFonts w:hint="eastAsia" w:ascii="宋体" w:hAnsi="宋体" w:cs="宋体"/>
          <w:b/>
          <w:bCs/>
          <w:color w:val="auto"/>
          <w:sz w:val="24"/>
          <w:lang w:eastAsia="zh-CN"/>
        </w:rPr>
        <w:t>成交供应商</w:t>
      </w:r>
      <w:r>
        <w:rPr>
          <w:rFonts w:hint="eastAsia" w:ascii="宋体" w:hAnsi="宋体" w:cs="宋体"/>
          <w:b/>
          <w:bCs/>
          <w:color w:val="auto"/>
          <w:sz w:val="24"/>
        </w:rPr>
        <w:t>应免费更换，更换的货物质量保证期从更换之日起相应顺延。</w:t>
      </w:r>
    </w:p>
    <w:p>
      <w:pPr>
        <w:keepNext w:val="0"/>
        <w:keepLines w:val="0"/>
        <w:pageBreakBefore w:val="0"/>
        <w:widowControl/>
        <w:tabs>
          <w:tab w:val="left" w:pos="900"/>
          <w:tab w:val="left" w:pos="1100"/>
        </w:tabs>
        <w:kinsoku/>
        <w:wordWrap/>
        <w:overflowPunct/>
        <w:topLinePunct w:val="0"/>
        <w:autoSpaceDE/>
        <w:autoSpaceDN/>
        <w:bidi w:val="0"/>
        <w:adjustRightInd/>
        <w:spacing w:beforeAutospacing="0" w:afterAutospacing="0" w:line="360" w:lineRule="auto"/>
        <w:ind w:left="0" w:firstLine="482" w:firstLineChars="200"/>
        <w:jc w:val="left"/>
        <w:textAlignment w:val="baseline"/>
        <w:rPr>
          <w:rFonts w:ascii="宋体" w:hAnsi="宋体"/>
          <w:color w:val="auto"/>
          <w:sz w:val="24"/>
        </w:rPr>
      </w:pPr>
      <w:r>
        <w:rPr>
          <w:rFonts w:hint="eastAsia" w:ascii="宋体" w:hAnsi="宋体" w:cs="宋体"/>
          <w:b/>
          <w:bCs/>
          <w:color w:val="auto"/>
          <w:sz w:val="24"/>
        </w:rPr>
        <w:t>10.违约责任：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rPr>
        <w:t>（1）解除合同违约责任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rPr>
        <w:t>签订合同后因</w:t>
      </w:r>
      <w:r>
        <w:rPr>
          <w:rFonts w:hint="eastAsia"/>
          <w:color w:val="auto"/>
          <w:lang w:val="zh-TW" w:eastAsia="zh-CN"/>
        </w:rPr>
        <w:t>成交供应商</w:t>
      </w:r>
      <w:r>
        <w:rPr>
          <w:rFonts w:hint="eastAsia"/>
          <w:color w:val="auto"/>
          <w:lang w:val="zh-TW"/>
        </w:rPr>
        <w:t>任何违约行为导致本合同无法正常继续履行或提前终止，采购人有权不予退还履约保证金。</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eastAsia="zh-CN"/>
        </w:rPr>
        <w:t>（</w:t>
      </w:r>
      <w:r>
        <w:rPr>
          <w:rFonts w:hint="eastAsia"/>
          <w:color w:val="auto"/>
          <w:lang w:val="en-US" w:eastAsia="zh-CN"/>
        </w:rPr>
        <w:t>2</w:t>
      </w:r>
      <w:r>
        <w:rPr>
          <w:rFonts w:hint="eastAsia"/>
          <w:color w:val="auto"/>
          <w:lang w:val="zh-TW" w:eastAsia="zh-CN"/>
        </w:rPr>
        <w:t>）</w:t>
      </w:r>
      <w:r>
        <w:rPr>
          <w:rFonts w:hint="eastAsia"/>
          <w:color w:val="auto"/>
          <w:lang w:val="zh-TW"/>
        </w:rPr>
        <w:t>逾期交货违约责任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eastAsia="zh-CN"/>
        </w:rPr>
        <w:t>成交供应商</w:t>
      </w:r>
      <w:r>
        <w:rPr>
          <w:rFonts w:hint="eastAsia"/>
          <w:color w:val="auto"/>
          <w:lang w:val="zh-TW"/>
        </w:rPr>
        <w:t>未能按合同规定的时间按时交货或提供售后服务的，采购人有权选择同意延期还是不予延期，采购人同意延长交货期及售后服务时间的，延期时间由双方另行确定。采购人如不同意延长交货期及售后时间的，每逾期交货一天，按逾期一天支付采购人合同总价1%的违约金并继续履行应尽的配送及附随服务；若</w:t>
      </w:r>
      <w:r>
        <w:rPr>
          <w:rFonts w:hint="eastAsia"/>
          <w:color w:val="auto"/>
          <w:lang w:val="zh-TW" w:eastAsia="zh-CN"/>
        </w:rPr>
        <w:t>成交供应商</w:t>
      </w:r>
      <w:r>
        <w:rPr>
          <w:rFonts w:hint="eastAsia"/>
          <w:color w:val="auto"/>
          <w:lang w:val="zh-TW"/>
        </w:rPr>
        <w:t>延迟交货的15天（含）以上的，视为</w:t>
      </w:r>
      <w:r>
        <w:rPr>
          <w:rFonts w:hint="eastAsia"/>
          <w:color w:val="auto"/>
          <w:lang w:val="zh-TW" w:eastAsia="zh-CN"/>
        </w:rPr>
        <w:t>成交供应商</w:t>
      </w:r>
      <w:r>
        <w:rPr>
          <w:rFonts w:hint="eastAsia"/>
          <w:color w:val="auto"/>
          <w:lang w:val="zh-TW"/>
        </w:rPr>
        <w:t>不能交货，采购人另行自行采购所需货品，</w:t>
      </w:r>
      <w:r>
        <w:rPr>
          <w:rFonts w:hint="eastAsia"/>
          <w:color w:val="auto"/>
          <w:lang w:val="zh-TW" w:eastAsia="zh-CN"/>
        </w:rPr>
        <w:t>成交供应商</w:t>
      </w:r>
      <w:r>
        <w:rPr>
          <w:rFonts w:hint="eastAsia"/>
          <w:color w:val="auto"/>
          <w:lang w:val="zh-TW"/>
        </w:rPr>
        <w:t>除应支付迟延履行违约金外，还应对采购人另行采购所产生的差价、所支出的费用等损失承担赔偿责任。违约金直接从采购人应支付</w:t>
      </w:r>
      <w:r>
        <w:rPr>
          <w:rFonts w:hint="eastAsia"/>
          <w:color w:val="auto"/>
          <w:lang w:val="zh-TW" w:eastAsia="zh-CN"/>
        </w:rPr>
        <w:t>成交供应商</w:t>
      </w:r>
      <w:r>
        <w:rPr>
          <w:rFonts w:hint="eastAsia"/>
          <w:color w:val="auto"/>
          <w:lang w:val="zh-TW"/>
        </w:rPr>
        <w:t>的费用中扣除。</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eastAsia="zh-CN"/>
        </w:rPr>
        <w:t>（</w:t>
      </w:r>
      <w:r>
        <w:rPr>
          <w:rFonts w:hint="eastAsia"/>
          <w:color w:val="auto"/>
          <w:lang w:val="en-US" w:eastAsia="zh-CN"/>
        </w:rPr>
        <w:t>3</w:t>
      </w:r>
      <w:r>
        <w:rPr>
          <w:rFonts w:hint="eastAsia"/>
          <w:color w:val="auto"/>
          <w:lang w:val="zh-TW" w:eastAsia="zh-CN"/>
        </w:rPr>
        <w:t>）</w:t>
      </w:r>
      <w:r>
        <w:rPr>
          <w:rFonts w:hint="eastAsia"/>
          <w:color w:val="auto"/>
          <w:lang w:val="zh-TW"/>
        </w:rPr>
        <w:t>货物数量不符违约责任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default"/>
          <w:color w:val="auto"/>
          <w:lang w:val="en-US" w:eastAsia="zh-CN"/>
        </w:rPr>
        <w:t>①</w:t>
      </w:r>
      <w:r>
        <w:rPr>
          <w:rFonts w:hint="eastAsia"/>
          <w:color w:val="auto"/>
          <w:lang w:val="zh-TW" w:eastAsia="zh-CN"/>
        </w:rPr>
        <w:t>成交供应商</w:t>
      </w:r>
      <w:r>
        <w:rPr>
          <w:rFonts w:hint="eastAsia"/>
          <w:color w:val="auto"/>
          <w:lang w:val="zh-TW"/>
        </w:rPr>
        <w:t>须按采购人要求将足量的货物交付，所送货物少于采购人要求，采购人应通知</w:t>
      </w:r>
      <w:r>
        <w:rPr>
          <w:rFonts w:hint="eastAsia"/>
          <w:color w:val="auto"/>
          <w:lang w:val="zh-TW" w:eastAsia="zh-CN"/>
        </w:rPr>
        <w:t>成交供应商</w:t>
      </w:r>
      <w:r>
        <w:rPr>
          <w:rFonts w:hint="eastAsia"/>
          <w:color w:val="auto"/>
          <w:lang w:val="zh-TW"/>
        </w:rPr>
        <w:t>及时补足，若</w:t>
      </w:r>
      <w:r>
        <w:rPr>
          <w:rFonts w:hint="eastAsia"/>
          <w:color w:val="auto"/>
          <w:lang w:val="zh-TW" w:eastAsia="zh-CN"/>
        </w:rPr>
        <w:t>成交供应商</w:t>
      </w:r>
      <w:r>
        <w:rPr>
          <w:rFonts w:hint="eastAsia"/>
          <w:color w:val="auto"/>
          <w:lang w:val="zh-TW"/>
        </w:rPr>
        <w:t>未在约定的时限内补足货物影响采购人工作的，</w:t>
      </w:r>
      <w:r>
        <w:rPr>
          <w:rFonts w:hint="eastAsia"/>
          <w:color w:val="auto"/>
          <w:lang w:val="zh-TW" w:eastAsia="zh-CN"/>
        </w:rPr>
        <w:t>成交供应商</w:t>
      </w:r>
      <w:r>
        <w:rPr>
          <w:rFonts w:hint="eastAsia"/>
          <w:color w:val="auto"/>
          <w:lang w:val="zh-TW"/>
        </w:rPr>
        <w:t>须支付采购人违约金，每逾期一天，按逾期一天支付采购人500元违约金且采购人有权对不足的货物部分另行采购，另行采购所发生的费用（包括采购物资费、交通费等）全部由</w:t>
      </w:r>
      <w:r>
        <w:rPr>
          <w:rFonts w:hint="eastAsia"/>
          <w:color w:val="auto"/>
          <w:lang w:val="zh-TW" w:eastAsia="zh-CN"/>
        </w:rPr>
        <w:t>成交供应商</w:t>
      </w:r>
      <w:r>
        <w:rPr>
          <w:rFonts w:hint="eastAsia"/>
          <w:color w:val="auto"/>
          <w:lang w:val="zh-TW"/>
        </w:rPr>
        <w:t>承担。采购人有权从应付货款中直接扣除违约金、另行采购所支出的费用。</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default"/>
          <w:color w:val="auto"/>
          <w:lang w:val="zh-TW"/>
        </w:rPr>
        <w:t>②</w:t>
      </w:r>
      <w:r>
        <w:rPr>
          <w:rFonts w:hint="eastAsia"/>
          <w:color w:val="auto"/>
          <w:lang w:val="zh-TW" w:eastAsia="zh-CN"/>
        </w:rPr>
        <w:t>成交供应商</w:t>
      </w:r>
      <w:r>
        <w:rPr>
          <w:rFonts w:hint="eastAsia"/>
          <w:color w:val="auto"/>
          <w:lang w:val="zh-TW"/>
        </w:rPr>
        <w:t>在配送期间，如出现货品配送价与合同价格不符及实际货物与配送清单（即本合同确定的品牌、规格、型号、质量等要求）不符的情况，发现一次，</w:t>
      </w:r>
      <w:r>
        <w:rPr>
          <w:rFonts w:hint="eastAsia"/>
          <w:color w:val="auto"/>
          <w:lang w:val="zh-TW" w:eastAsia="zh-CN"/>
        </w:rPr>
        <w:t>成交供应商</w:t>
      </w:r>
      <w:r>
        <w:rPr>
          <w:rFonts w:hint="eastAsia"/>
          <w:color w:val="auto"/>
          <w:lang w:val="zh-TW"/>
        </w:rPr>
        <w:t>应向采购人支付500元的违约金且应按成交报价材料记载的货物和价格承担继续履行、更换货物等责任，若上述违约事项发生3次以上（含）或货物经</w:t>
      </w:r>
      <w:r>
        <w:rPr>
          <w:rFonts w:hint="eastAsia"/>
          <w:color w:val="auto"/>
          <w:lang w:val="zh-TW" w:eastAsia="zh-CN"/>
        </w:rPr>
        <w:t>成交供应商</w:t>
      </w:r>
      <w:r>
        <w:rPr>
          <w:rFonts w:hint="eastAsia"/>
          <w:color w:val="auto"/>
          <w:lang w:val="zh-TW"/>
        </w:rPr>
        <w:t>更换后仍无法达到要求的，</w:t>
      </w:r>
      <w:r>
        <w:rPr>
          <w:rFonts w:hint="eastAsia"/>
          <w:color w:val="auto"/>
          <w:lang w:val="zh-TW" w:eastAsia="zh-CN"/>
        </w:rPr>
        <w:t>成交供应商</w:t>
      </w:r>
      <w:r>
        <w:rPr>
          <w:rFonts w:hint="eastAsia"/>
          <w:color w:val="auto"/>
          <w:lang w:val="zh-TW"/>
        </w:rPr>
        <w:t>除按约定交纳违约金外，采购人还有权单方解除合同。</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eastAsia="zh-CN"/>
        </w:rPr>
        <w:t>（</w:t>
      </w:r>
      <w:r>
        <w:rPr>
          <w:rFonts w:hint="eastAsia"/>
          <w:color w:val="auto"/>
          <w:lang w:val="en-US" w:eastAsia="zh-CN"/>
        </w:rPr>
        <w:t>4</w:t>
      </w:r>
      <w:r>
        <w:rPr>
          <w:rFonts w:hint="eastAsia"/>
          <w:color w:val="auto"/>
          <w:lang w:val="zh-TW" w:eastAsia="zh-CN"/>
        </w:rPr>
        <w:t>）</w:t>
      </w:r>
      <w:r>
        <w:rPr>
          <w:rFonts w:hint="eastAsia"/>
          <w:color w:val="auto"/>
          <w:lang w:val="zh-TW"/>
        </w:rPr>
        <w:t>货物质量不符违约责任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default"/>
          <w:color w:val="auto"/>
          <w:lang w:val="zh-TW"/>
        </w:rPr>
        <w:t>①</w:t>
      </w:r>
      <w:r>
        <w:rPr>
          <w:rFonts w:hint="eastAsia"/>
          <w:color w:val="auto"/>
          <w:lang w:val="zh-TW" w:eastAsia="zh-CN"/>
        </w:rPr>
        <w:t>成交供应商</w:t>
      </w:r>
      <w:r>
        <w:rPr>
          <w:rFonts w:hint="eastAsia"/>
          <w:color w:val="auto"/>
          <w:lang w:val="zh-TW"/>
        </w:rPr>
        <w:t>提供的货物质量不符合合同约定的，</w:t>
      </w:r>
      <w:r>
        <w:rPr>
          <w:rFonts w:hint="eastAsia"/>
          <w:color w:val="auto"/>
          <w:lang w:val="zh-TW" w:eastAsia="zh-CN"/>
        </w:rPr>
        <w:t>成交供应商</w:t>
      </w:r>
      <w:r>
        <w:rPr>
          <w:rFonts w:hint="eastAsia"/>
          <w:color w:val="auto"/>
          <w:lang w:val="zh-TW"/>
        </w:rPr>
        <w:t>应无条件予以配合免费退货换货，因退换货不及时影响采购人工作的，发现一次，</w:t>
      </w:r>
      <w:r>
        <w:rPr>
          <w:rFonts w:hint="eastAsia"/>
          <w:color w:val="auto"/>
          <w:lang w:val="zh-TW" w:eastAsia="zh-CN"/>
        </w:rPr>
        <w:t>成交供应商</w:t>
      </w:r>
      <w:r>
        <w:rPr>
          <w:rFonts w:hint="eastAsia"/>
          <w:color w:val="auto"/>
          <w:lang w:val="zh-TW"/>
        </w:rPr>
        <w:t>应向采购人支付500元违约金；因产品质量问题造成采购人或任何第三方损害的，</w:t>
      </w:r>
      <w:r>
        <w:rPr>
          <w:rFonts w:hint="eastAsia"/>
          <w:color w:val="auto"/>
          <w:lang w:val="zh-TW" w:eastAsia="zh-CN"/>
        </w:rPr>
        <w:t>成交供应商</w:t>
      </w:r>
      <w:r>
        <w:rPr>
          <w:rFonts w:hint="eastAsia"/>
          <w:color w:val="auto"/>
          <w:lang w:val="zh-TW"/>
        </w:rPr>
        <w:t>应承担一切损害赔偿、法律责任，采购人有权单方解除合同，不予退还履约保证金。违约金不足以弥补给采购人造成的损失的，</w:t>
      </w:r>
      <w:r>
        <w:rPr>
          <w:rFonts w:hint="eastAsia"/>
          <w:color w:val="auto"/>
          <w:lang w:val="zh-TW" w:eastAsia="zh-CN"/>
        </w:rPr>
        <w:t>成交供应商</w:t>
      </w:r>
      <w:r>
        <w:rPr>
          <w:rFonts w:hint="eastAsia"/>
          <w:color w:val="auto"/>
          <w:lang w:val="zh-TW"/>
        </w:rPr>
        <w:t>还应承担相应的赔偿责任。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default"/>
          <w:color w:val="auto"/>
          <w:lang w:val="zh-TW"/>
        </w:rPr>
        <w:t>②</w:t>
      </w:r>
      <w:r>
        <w:rPr>
          <w:rFonts w:hint="eastAsia"/>
          <w:color w:val="auto"/>
          <w:lang w:val="zh-TW"/>
        </w:rPr>
        <w:t>采购人有权从中随机抽取可检验的产品(数量以有资质的检测机构规定的为准) 至有资质的检测机构检测，由此发生的一切检测、邮寄等费用无论检测合格与否均由</w:t>
      </w:r>
      <w:r>
        <w:rPr>
          <w:rFonts w:hint="eastAsia"/>
          <w:color w:val="auto"/>
          <w:lang w:val="zh-TW" w:eastAsia="zh-CN"/>
        </w:rPr>
        <w:t>成交供应商</w:t>
      </w:r>
      <w:r>
        <w:rPr>
          <w:rFonts w:hint="eastAsia"/>
          <w:color w:val="auto"/>
          <w:lang w:val="zh-TW"/>
        </w:rPr>
        <w:t>承担。</w:t>
      </w:r>
      <w:r>
        <w:rPr>
          <w:rFonts w:hint="eastAsia"/>
          <w:color w:val="auto"/>
          <w:lang w:val="zh-TW" w:eastAsia="zh-CN"/>
        </w:rPr>
        <w:t>成交供应商</w:t>
      </w:r>
      <w:r>
        <w:rPr>
          <w:rFonts w:hint="eastAsia"/>
          <w:color w:val="auto"/>
          <w:lang w:val="zh-TW"/>
        </w:rPr>
        <w:t>在采购人送检后30日内补全送检的产品数量予采购人，由此发生的一切费用由</w:t>
      </w:r>
      <w:r>
        <w:rPr>
          <w:rFonts w:hint="eastAsia"/>
          <w:color w:val="auto"/>
          <w:lang w:val="zh-TW" w:eastAsia="zh-CN"/>
        </w:rPr>
        <w:t>成交供应商</w:t>
      </w:r>
      <w:r>
        <w:rPr>
          <w:rFonts w:hint="eastAsia"/>
          <w:color w:val="auto"/>
          <w:lang w:val="zh-TW"/>
        </w:rPr>
        <w:t>承担。若一方对检测结果有异议的送至有资质的检验机构进行复检，另一方应给予配合。因复检发生的一切费用由发起方承担。如检验结果显示产品的参数与竞价要求不一致，采购人可要求退货并不予退还履约保证金，由此发生的所有费用由</w:t>
      </w:r>
      <w:r>
        <w:rPr>
          <w:rFonts w:hint="eastAsia"/>
          <w:color w:val="auto"/>
          <w:lang w:val="zh-TW" w:eastAsia="zh-CN"/>
        </w:rPr>
        <w:t>成交供应商</w:t>
      </w:r>
      <w:r>
        <w:rPr>
          <w:rFonts w:hint="eastAsia"/>
          <w:color w:val="auto"/>
          <w:lang w:val="zh-TW"/>
        </w:rPr>
        <w:t>承担，而且还需承担由此给采购人造成的一切损失。</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eastAsia="zh-CN"/>
        </w:rPr>
        <w:t>（</w:t>
      </w:r>
      <w:r>
        <w:rPr>
          <w:rFonts w:hint="eastAsia"/>
          <w:color w:val="auto"/>
          <w:lang w:val="en-US" w:eastAsia="zh-CN"/>
        </w:rPr>
        <w:t>5</w:t>
      </w:r>
      <w:r>
        <w:rPr>
          <w:rFonts w:hint="eastAsia"/>
          <w:color w:val="auto"/>
          <w:lang w:val="zh-TW" w:eastAsia="zh-CN"/>
        </w:rPr>
        <w:t>）</w:t>
      </w:r>
      <w:r>
        <w:rPr>
          <w:rFonts w:hint="eastAsia"/>
          <w:color w:val="auto"/>
          <w:lang w:val="zh-TW"/>
        </w:rPr>
        <w:t>分包转包违约责任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eastAsia="zh-CN"/>
        </w:rPr>
        <w:t>成交供应商</w:t>
      </w:r>
      <w:r>
        <w:rPr>
          <w:rFonts w:hint="eastAsia"/>
          <w:color w:val="auto"/>
          <w:lang w:val="zh-TW"/>
        </w:rPr>
        <w:t>不得将本项目进行分包或转包，如发现经查实，采购人有权单方解除合同，若</w:t>
      </w:r>
      <w:r>
        <w:rPr>
          <w:rFonts w:hint="eastAsia"/>
          <w:color w:val="auto"/>
          <w:lang w:val="zh-TW" w:eastAsia="zh-CN"/>
        </w:rPr>
        <w:t>成交供应商</w:t>
      </w:r>
      <w:r>
        <w:rPr>
          <w:rFonts w:hint="eastAsia"/>
          <w:color w:val="auto"/>
          <w:lang w:val="zh-TW"/>
        </w:rPr>
        <w:t>给采购人造成损失的，还应承担损失赔偿责任。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eastAsia="zh-CN"/>
        </w:rPr>
        <w:t>（</w:t>
      </w:r>
      <w:r>
        <w:rPr>
          <w:rFonts w:hint="eastAsia"/>
          <w:color w:val="auto"/>
          <w:lang w:val="en-US" w:eastAsia="zh-CN"/>
        </w:rPr>
        <w:t>6</w:t>
      </w:r>
      <w:r>
        <w:rPr>
          <w:rFonts w:hint="eastAsia"/>
          <w:color w:val="auto"/>
          <w:lang w:val="zh-TW" w:eastAsia="zh-CN"/>
        </w:rPr>
        <w:t>）</w:t>
      </w:r>
      <w:r>
        <w:rPr>
          <w:rFonts w:hint="eastAsia"/>
          <w:color w:val="auto"/>
          <w:lang w:val="zh-TW"/>
        </w:rPr>
        <w:t>政策调整导致合同解除的情况</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rFonts w:hint="eastAsia"/>
          <w:color w:val="auto"/>
          <w:lang w:val="zh-TW"/>
        </w:rPr>
      </w:pPr>
      <w:r>
        <w:rPr>
          <w:rFonts w:hint="eastAsia"/>
          <w:color w:val="auto"/>
          <w:lang w:val="zh-TW"/>
        </w:rPr>
        <w:t>在合同履行期间，若遇政府部门或上级单位出台有关该项目的政策调整，继续履行合同违反相关政策文件要求的，采购人须提前10日通知</w:t>
      </w:r>
      <w:r>
        <w:rPr>
          <w:rFonts w:hint="eastAsia"/>
          <w:color w:val="auto"/>
          <w:lang w:val="zh-TW" w:eastAsia="zh-CN"/>
        </w:rPr>
        <w:t>成交供应商</w:t>
      </w:r>
      <w:r>
        <w:rPr>
          <w:rFonts w:hint="eastAsia"/>
          <w:color w:val="auto"/>
          <w:lang w:val="zh-TW"/>
        </w:rPr>
        <w:t>终止合同，因此造成的合同解除采购人不承担违约责任。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lang w:val="zh-TW"/>
        </w:rPr>
      </w:pPr>
      <w:r>
        <w:rPr>
          <w:rFonts w:hint="eastAsia"/>
          <w:color w:val="auto"/>
          <w:lang w:val="zh-TW"/>
        </w:rPr>
        <w:t>（</w:t>
      </w:r>
      <w:r>
        <w:rPr>
          <w:rFonts w:hint="eastAsia"/>
          <w:color w:val="auto"/>
          <w:lang w:val="en-US" w:eastAsia="zh-CN"/>
        </w:rPr>
        <w:t>7</w:t>
      </w:r>
      <w:r>
        <w:rPr>
          <w:rFonts w:hint="eastAsia"/>
          <w:color w:val="auto"/>
          <w:lang w:val="zh-TW"/>
        </w:rPr>
        <w:t>）成交供应商应支付的违约金采购人可以直接从应付给成交供应商的费用中直接扣除。违约金不足以弥补给采购人造成的损失的，成交供应商还应承担相应的赔偿责任。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lang w:val="zh-TW"/>
        </w:rPr>
      </w:pPr>
      <w:r>
        <w:rPr>
          <w:rFonts w:hint="eastAsia"/>
          <w:color w:val="auto"/>
          <w:lang w:val="zh-TW"/>
        </w:rPr>
        <w:t>（</w:t>
      </w:r>
      <w:r>
        <w:rPr>
          <w:rFonts w:hint="eastAsia"/>
          <w:color w:val="auto"/>
          <w:lang w:val="en-US" w:eastAsia="zh-CN"/>
        </w:rPr>
        <w:t>8</w:t>
      </w:r>
      <w:r>
        <w:rPr>
          <w:rFonts w:hint="eastAsia"/>
          <w:color w:val="auto"/>
          <w:lang w:val="zh-TW"/>
        </w:rPr>
        <w:t>）履约保证金条款是一项独立的条款，不影响采购人向成交供应商主张本竞价文件中的其他违约金以及实际损失。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（9）除上述具体违约情形外，成交供应商出现不符合网上竞价文件、响应文件、合同要求的其他情形，每发现一次，需向采购人支付违约金2000元。</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b w:val="0"/>
          <w:bCs w:val="0"/>
          <w:color w:val="auto"/>
          <w:highlight w:val="none"/>
          <w:lang w:val="en-US"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违约金采购人有权直接从应支付</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的费用中扣除。</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color w:val="auto"/>
        </w:rPr>
      </w:pPr>
      <w:r>
        <w:rPr>
          <w:rFonts w:hint="eastAsia"/>
          <w:b/>
          <w:bCs/>
          <w:color w:val="auto"/>
        </w:rPr>
        <w:t>11</w:t>
      </w:r>
      <w:r>
        <w:rPr>
          <w:rStyle w:val="23"/>
          <w:rFonts w:hint="eastAsia"/>
          <w:color w:val="auto"/>
        </w:rPr>
        <w:t>.诉讼相关费用承担：</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rPr>
      </w:pPr>
      <w:r>
        <w:rPr>
          <w:rFonts w:hint="eastAsia"/>
          <w:color w:val="auto"/>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b/>
          <w:bCs/>
          <w:color w:val="auto"/>
        </w:rPr>
      </w:pPr>
      <w:r>
        <w:rPr>
          <w:rFonts w:hint="eastAsia"/>
          <w:b/>
          <w:bCs/>
          <w:color w:val="auto"/>
        </w:rPr>
        <w:t>12.</w:t>
      </w:r>
      <w:r>
        <w:rPr>
          <w:rFonts w:hint="eastAsia"/>
          <w:b/>
          <w:bCs/>
          <w:color w:val="auto"/>
          <w:lang w:val="zh-TW"/>
        </w:rPr>
        <w:t>不可抗力</w:t>
      </w:r>
      <w:r>
        <w:rPr>
          <w:rFonts w:hint="eastAsia"/>
          <w:b/>
          <w:bCs/>
          <w:color w:val="auto"/>
        </w:rPr>
        <w:t>：</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lang w:val="zh-TW"/>
        </w:rPr>
      </w:pPr>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rStyle w:val="23"/>
          <w:color w:val="auto"/>
        </w:rPr>
      </w:pPr>
      <w:r>
        <w:rPr>
          <w:rStyle w:val="23"/>
          <w:rFonts w:hint="eastAsia"/>
          <w:color w:val="auto"/>
        </w:rPr>
        <w:t>13.专利权及知识产权：</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lang w:val="zh-TW"/>
        </w:rPr>
      </w:pPr>
      <w:r>
        <w:rPr>
          <w:rFonts w:hint="eastAsia"/>
          <w:color w:val="auto"/>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rPr>
        <w:t>成交供应商</w:t>
      </w:r>
      <w:r>
        <w:rPr>
          <w:rFonts w:hint="eastAsia"/>
          <w:color w:val="auto"/>
          <w:lang w:val="zh-TW"/>
        </w:rPr>
        <w:t>须与第三方交涉并承担可能发生的责任与一切费用。如采购人因此而遭致损失的，</w:t>
      </w:r>
      <w:r>
        <w:rPr>
          <w:rFonts w:hint="eastAsia"/>
          <w:color w:val="auto"/>
        </w:rPr>
        <w:t>成交供应商</w:t>
      </w:r>
      <w:r>
        <w:rPr>
          <w:rFonts w:hint="eastAsia"/>
          <w:color w:val="auto"/>
          <w:lang w:val="zh-TW"/>
        </w:rPr>
        <w:t>应赔偿该损失。</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color w:val="auto"/>
        </w:rPr>
      </w:pPr>
      <w:r>
        <w:rPr>
          <w:rStyle w:val="23"/>
          <w:rFonts w:hint="eastAsia"/>
          <w:color w:val="auto"/>
        </w:rPr>
        <w:t>14.保密条款：</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rPr>
      </w:pPr>
      <w:r>
        <w:rPr>
          <w:rFonts w:hint="eastAsia"/>
          <w:color w:val="auto"/>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rPr>
      </w:pPr>
      <w:r>
        <w:rPr>
          <w:rFonts w:hint="eastAsia"/>
          <w:color w:val="auto"/>
        </w:rPr>
        <w:t>（2）成交供应商违反本条约定泄露采购人的涉密信息的，应承担相应的法律责任，造成采购人损失的，成交供应商应当依法承担赔偿责任。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lang w:val="zh-TW"/>
        </w:rPr>
      </w:pPr>
      <w:r>
        <w:rPr>
          <w:rFonts w:hint="eastAsia"/>
          <w:color w:val="auto"/>
        </w:rPr>
        <w:t>（3）本条款不因合同届满或解除而失效。</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b/>
          <w:bCs/>
          <w:color w:val="auto"/>
        </w:rPr>
      </w:pPr>
      <w:r>
        <w:rPr>
          <w:rFonts w:hint="eastAsia"/>
          <w:b/>
          <w:bCs/>
          <w:color w:val="auto"/>
        </w:rPr>
        <w:t>15.</w:t>
      </w:r>
      <w:r>
        <w:rPr>
          <w:rFonts w:hint="eastAsia"/>
          <w:b/>
          <w:bCs/>
          <w:color w:val="auto"/>
          <w:lang w:val="zh-TW"/>
        </w:rPr>
        <w:t>廉政条款</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lang w:val="zh-TW"/>
        </w:rPr>
      </w:pPr>
      <w:r>
        <w:rPr>
          <w:rFonts w:hint="eastAsia"/>
          <w:color w:val="auto"/>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2" w:firstLineChars="200"/>
        <w:rPr>
          <w:b/>
          <w:bCs/>
          <w:color w:val="auto"/>
        </w:rPr>
      </w:pPr>
      <w:r>
        <w:rPr>
          <w:rFonts w:hint="eastAsia"/>
          <w:b/>
          <w:bCs/>
          <w:color w:val="auto"/>
        </w:rPr>
        <w:t>16.</w:t>
      </w:r>
      <w:r>
        <w:rPr>
          <w:rFonts w:hint="eastAsia"/>
          <w:b/>
          <w:bCs/>
          <w:color w:val="auto"/>
          <w:lang w:val="zh-TW"/>
        </w:rPr>
        <w:t>合同纠纷处理方式</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color w:val="auto"/>
          <w:lang w:val="zh-TW"/>
        </w:rPr>
      </w:pPr>
      <w:r>
        <w:rPr>
          <w:rFonts w:hint="eastAsia" w:ascii="Times New Roman" w:hAnsi="Times New Roman" w:cs="Times New Roman"/>
          <w:color w:val="auto"/>
        </w:rPr>
        <w:t>（1）</w:t>
      </w:r>
      <w:r>
        <w:rPr>
          <w:rFonts w:ascii="Times New Roman" w:hAnsi="Times New Roman" w:cs="Times New Roman"/>
          <w:color w:val="auto"/>
        </w:rPr>
        <w:t>采购人及</w:t>
      </w:r>
      <w:r>
        <w:rPr>
          <w:rFonts w:hint="eastAsia" w:ascii="Times New Roman" w:hAnsi="Times New Roman" w:cs="Times New Roman"/>
          <w:color w:val="auto"/>
        </w:rPr>
        <w:t>成交供应商</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pacing w:before="0" w:beforeAutospacing="0" w:after="0" w:afterAutospacing="0" w:line="360" w:lineRule="auto"/>
        <w:ind w:left="0" w:firstLine="480" w:firstLineChars="200"/>
        <w:rPr>
          <w:b/>
          <w:bCs/>
          <w:color w:val="auto"/>
          <w:u w:val="single"/>
        </w:rPr>
      </w:pPr>
      <w:r>
        <w:rPr>
          <w:rFonts w:hint="eastAsia"/>
          <w:color w:val="auto"/>
        </w:rPr>
        <w:t>（2）</w:t>
      </w:r>
      <w:r>
        <w:rPr>
          <w:rFonts w:hint="eastAsia"/>
          <w:color w:val="auto"/>
          <w:lang w:val="zh-TW"/>
        </w:rPr>
        <w:t>合同补充和修改：本合同生效后，双方对合同内容的变更或补充应采取书面形式，并经双方签字并盖章确认。</w:t>
      </w:r>
    </w:p>
    <w:p>
      <w:pPr>
        <w:keepNext w:val="0"/>
        <w:keepLines w:val="0"/>
        <w:pageBreakBefore w:val="0"/>
        <w:widowControl/>
        <w:kinsoku/>
        <w:wordWrap/>
        <w:overflowPunct/>
        <w:topLinePunct w:val="0"/>
        <w:autoSpaceDE/>
        <w:autoSpaceDN/>
        <w:bidi w:val="0"/>
        <w:adjustRightInd/>
        <w:spacing w:beforeAutospacing="0" w:afterAutospacing="0" w:line="360" w:lineRule="auto"/>
        <w:ind w:left="0"/>
        <w:jc w:val="center"/>
        <w:rPr>
          <w:rFonts w:ascii="宋体" w:hAnsi="宋体"/>
          <w:b/>
          <w:bCs/>
          <w:color w:val="auto"/>
          <w:sz w:val="36"/>
          <w:szCs w:val="36"/>
        </w:rPr>
      </w:pPr>
    </w:p>
    <w:p>
      <w:pPr>
        <w:rPr>
          <w:rFonts w:ascii="宋体" w:hAnsi="宋体"/>
          <w:b/>
          <w:bCs/>
          <w:color w:val="auto"/>
          <w:sz w:val="36"/>
          <w:szCs w:val="36"/>
        </w:rPr>
      </w:pPr>
    </w:p>
    <w:p>
      <w:pPr>
        <w:widowControl/>
        <w:jc w:val="left"/>
        <w:rPr>
          <w:rFonts w:ascii="宋体" w:hAnsi="宋体"/>
          <w:b/>
          <w:bCs/>
          <w:color w:val="auto"/>
          <w:sz w:val="36"/>
          <w:szCs w:val="36"/>
        </w:rPr>
      </w:pPr>
      <w:r>
        <w:rPr>
          <w:rFonts w:hint="eastAsia" w:ascii="宋体" w:hAnsi="宋体"/>
          <w:b/>
          <w:bCs/>
          <w:color w:val="auto"/>
          <w:sz w:val="36"/>
          <w:szCs w:val="36"/>
        </w:rPr>
        <w:br w:type="page"/>
      </w:r>
    </w:p>
    <w:p>
      <w:pPr>
        <w:widowControl/>
        <w:spacing w:line="360" w:lineRule="auto"/>
        <w:jc w:val="center"/>
        <w:rPr>
          <w:rFonts w:ascii="宋体" w:hAnsi="宋体"/>
          <w:b/>
          <w:bCs/>
          <w:color w:val="auto"/>
          <w:sz w:val="36"/>
          <w:szCs w:val="36"/>
        </w:rPr>
      </w:pPr>
      <w:r>
        <w:rPr>
          <w:rFonts w:hint="eastAsia" w:ascii="宋体" w:hAnsi="宋体"/>
          <w:b/>
          <w:bCs/>
          <w:color w:val="auto"/>
          <w:sz w:val="36"/>
          <w:szCs w:val="36"/>
        </w:rPr>
        <w:t>第四章  合同</w:t>
      </w:r>
    </w:p>
    <w:p>
      <w:pPr>
        <w:snapToGrid w:val="0"/>
        <w:spacing w:line="360" w:lineRule="auto"/>
        <w:jc w:val="center"/>
        <w:outlineLvl w:val="1"/>
        <w:rPr>
          <w:rFonts w:ascii="宋体" w:hAnsi="宋体" w:cs="宋体"/>
          <w:b/>
          <w:color w:val="auto"/>
          <w:sz w:val="24"/>
        </w:rPr>
      </w:pPr>
      <w:bookmarkStart w:id="7" w:name="_Toc30978"/>
      <w:r>
        <w:rPr>
          <w:rFonts w:hint="eastAsia" w:ascii="宋体" w:hAnsi="宋体" w:cs="宋体"/>
          <w:b/>
          <w:color w:val="auto"/>
          <w:sz w:val="24"/>
        </w:rPr>
        <w:t>（参考文本）</w:t>
      </w:r>
      <w:bookmarkEnd w:id="7"/>
    </w:p>
    <w:p>
      <w:pPr>
        <w:wordWrap w:val="0"/>
        <w:spacing w:line="360" w:lineRule="auto"/>
        <w:jc w:val="right"/>
        <w:rPr>
          <w:rFonts w:ascii="宋体" w:hAnsi="宋体" w:cs="宋体"/>
          <w:color w:val="auto"/>
          <w:sz w:val="24"/>
        </w:rPr>
      </w:pPr>
      <w:r>
        <w:rPr>
          <w:rFonts w:hint="eastAsia" w:ascii="宋体" w:hAnsi="宋体" w:cs="宋体"/>
          <w:color w:val="auto"/>
          <w:sz w:val="24"/>
        </w:rPr>
        <w:t>合同号：</w:t>
      </w:r>
    </w:p>
    <w:p>
      <w:pPr>
        <w:spacing w:line="360" w:lineRule="auto"/>
        <w:rPr>
          <w:rFonts w:ascii="宋体" w:hAnsi="宋体" w:cs="宋体"/>
          <w:color w:val="auto"/>
          <w:sz w:val="24"/>
        </w:rPr>
      </w:pPr>
      <w:r>
        <w:rPr>
          <w:rFonts w:hint="eastAsia" w:ascii="宋体" w:hAnsi="宋体" w:cs="宋体"/>
          <w:color w:val="auto"/>
          <w:sz w:val="24"/>
        </w:rPr>
        <w:t xml:space="preserve">甲方(采购人)：                                签订地点：                   </w:t>
      </w:r>
    </w:p>
    <w:p>
      <w:pPr>
        <w:spacing w:line="360" w:lineRule="auto"/>
        <w:rPr>
          <w:rFonts w:ascii="宋体" w:hAnsi="宋体" w:cs="宋体"/>
          <w:color w:val="auto"/>
          <w:sz w:val="24"/>
        </w:rPr>
      </w:pPr>
      <w:r>
        <w:rPr>
          <w:rFonts w:hint="eastAsia" w:ascii="宋体" w:hAnsi="宋体" w:cs="宋体"/>
          <w:color w:val="auto"/>
          <w:sz w:val="24"/>
        </w:rPr>
        <w:t>乙方（成交供应商）：                          签订日期：      年   月   日</w:t>
      </w:r>
    </w:p>
    <w:p>
      <w:pPr>
        <w:spacing w:line="360" w:lineRule="auto"/>
        <w:rPr>
          <w:rFonts w:ascii="宋体" w:hAnsi="宋体" w:cs="宋体"/>
          <w:color w:val="auto"/>
          <w:sz w:val="24"/>
        </w:rPr>
      </w:pPr>
      <w:r>
        <w:rPr>
          <w:rFonts w:hint="eastAsia" w:ascii="宋体" w:hAnsi="宋体" w:cs="宋体"/>
          <w:color w:val="auto"/>
          <w:sz w:val="24"/>
        </w:rPr>
        <w:t xml:space="preserve">    根据甲方委托(</w:t>
      </w:r>
      <w:r>
        <w:rPr>
          <w:rFonts w:hint="eastAsia" w:ascii="宋体" w:hAnsi="宋体" w:cs="宋体"/>
          <w:color w:val="auto"/>
          <w:sz w:val="24"/>
          <w:u w:val="single"/>
        </w:rPr>
        <w:t>采购代理机构</w:t>
      </w:r>
      <w:r>
        <w:rPr>
          <w:rFonts w:hint="eastAsia" w:ascii="宋体" w:hAnsi="宋体" w:cs="宋体"/>
          <w:color w:val="auto"/>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rPr>
                <w:color w:val="auto"/>
              </w:rPr>
            </w:pPr>
            <w:r>
              <w:rPr>
                <w:rFonts w:hint="eastAsia"/>
                <w:color w:val="auto"/>
              </w:rPr>
              <w:t>合同包</w:t>
            </w:r>
          </w:p>
        </w:tc>
        <w:tc>
          <w:tcPr>
            <w:tcW w:w="881" w:type="dxa"/>
            <w:vAlign w:val="center"/>
          </w:tcPr>
          <w:p>
            <w:pPr>
              <w:pStyle w:val="16"/>
              <w:wordWrap w:val="0"/>
              <w:spacing w:beforeAutospacing="0" w:afterAutospacing="0" w:line="360" w:lineRule="auto"/>
              <w:jc w:val="center"/>
              <w:rPr>
                <w:color w:val="auto"/>
              </w:rPr>
            </w:pPr>
            <w:r>
              <w:rPr>
                <w:rFonts w:hint="eastAsia"/>
                <w:color w:val="auto"/>
              </w:rPr>
              <w:t>序号</w:t>
            </w:r>
          </w:p>
        </w:tc>
        <w:tc>
          <w:tcPr>
            <w:tcW w:w="2211" w:type="dxa"/>
            <w:vAlign w:val="center"/>
          </w:tcPr>
          <w:p>
            <w:pPr>
              <w:pStyle w:val="16"/>
              <w:wordWrap w:val="0"/>
              <w:spacing w:beforeAutospacing="0" w:afterAutospacing="0" w:line="360" w:lineRule="auto"/>
              <w:jc w:val="center"/>
              <w:rPr>
                <w:color w:val="auto"/>
              </w:rPr>
            </w:pPr>
            <w:r>
              <w:rPr>
                <w:rFonts w:hint="eastAsia"/>
                <w:color w:val="auto"/>
              </w:rPr>
              <w:t>货物名称</w:t>
            </w:r>
          </w:p>
        </w:tc>
        <w:tc>
          <w:tcPr>
            <w:tcW w:w="1546" w:type="dxa"/>
            <w:vAlign w:val="center"/>
          </w:tcPr>
          <w:p>
            <w:pPr>
              <w:pStyle w:val="16"/>
              <w:wordWrap w:val="0"/>
              <w:spacing w:beforeAutospacing="0" w:afterAutospacing="0" w:line="360" w:lineRule="auto"/>
              <w:jc w:val="center"/>
              <w:rPr>
                <w:color w:val="auto"/>
              </w:rPr>
            </w:pPr>
            <w:r>
              <w:rPr>
                <w:rFonts w:hint="eastAsia"/>
                <w:color w:val="auto"/>
              </w:rPr>
              <w:t>数量（单位）</w:t>
            </w:r>
          </w:p>
        </w:tc>
        <w:tc>
          <w:tcPr>
            <w:tcW w:w="1324" w:type="dxa"/>
            <w:vAlign w:val="center"/>
          </w:tcPr>
          <w:p>
            <w:pPr>
              <w:pStyle w:val="16"/>
              <w:wordWrap w:val="0"/>
              <w:spacing w:beforeAutospacing="0" w:afterAutospacing="0" w:line="360" w:lineRule="auto"/>
              <w:jc w:val="center"/>
              <w:rPr>
                <w:color w:val="auto"/>
              </w:rPr>
            </w:pPr>
            <w:r>
              <w:rPr>
                <w:rFonts w:hint="eastAsia"/>
                <w:color w:val="auto"/>
              </w:rPr>
              <w:t>单价（元）</w:t>
            </w:r>
          </w:p>
        </w:tc>
        <w:tc>
          <w:tcPr>
            <w:tcW w:w="1767" w:type="dxa"/>
            <w:vAlign w:val="center"/>
          </w:tcPr>
          <w:p>
            <w:pPr>
              <w:pStyle w:val="16"/>
              <w:wordWrap w:val="0"/>
              <w:spacing w:beforeAutospacing="0" w:afterAutospacing="0" w:line="360" w:lineRule="auto"/>
              <w:jc w:val="center"/>
              <w:rPr>
                <w:color w:val="auto"/>
              </w:rPr>
            </w:pPr>
            <w:r>
              <w:rPr>
                <w:rFonts w:hint="eastAsia"/>
                <w:color w:val="auto"/>
              </w:rPr>
              <w:t>合同金额（元）</w:t>
            </w:r>
          </w:p>
        </w:tc>
        <w:tc>
          <w:tcPr>
            <w:tcW w:w="659" w:type="dxa"/>
            <w:vAlign w:val="center"/>
          </w:tcPr>
          <w:p>
            <w:pPr>
              <w:pStyle w:val="16"/>
              <w:wordWrap w:val="0"/>
              <w:spacing w:beforeAutospacing="0" w:afterAutospacing="0" w:line="360" w:lineRule="auto"/>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rPr>
                <w:color w:val="auto"/>
              </w:rPr>
            </w:pPr>
            <w:r>
              <w:rPr>
                <w:rFonts w:hint="eastAsia"/>
                <w:color w:val="auto"/>
              </w:rPr>
              <w:t>1</w:t>
            </w:r>
          </w:p>
        </w:tc>
        <w:tc>
          <w:tcPr>
            <w:tcW w:w="881" w:type="dxa"/>
            <w:vAlign w:val="center"/>
          </w:tcPr>
          <w:p>
            <w:pPr>
              <w:widowControl/>
              <w:spacing w:line="360" w:lineRule="auto"/>
              <w:jc w:val="center"/>
              <w:textAlignment w:val="center"/>
              <w:rPr>
                <w:rFonts w:cs="宋体"/>
                <w:color w:val="auto"/>
              </w:rPr>
            </w:pPr>
          </w:p>
        </w:tc>
        <w:tc>
          <w:tcPr>
            <w:tcW w:w="2211" w:type="dxa"/>
            <w:vAlign w:val="center"/>
          </w:tcPr>
          <w:p>
            <w:pPr>
              <w:widowControl/>
              <w:spacing w:line="360" w:lineRule="auto"/>
              <w:jc w:val="center"/>
              <w:textAlignment w:val="center"/>
              <w:rPr>
                <w:rFonts w:cs="宋体"/>
                <w:color w:val="auto"/>
              </w:rPr>
            </w:pPr>
          </w:p>
        </w:tc>
        <w:tc>
          <w:tcPr>
            <w:tcW w:w="1546" w:type="dxa"/>
            <w:vAlign w:val="center"/>
          </w:tcPr>
          <w:p>
            <w:pPr>
              <w:widowControl/>
              <w:spacing w:line="360" w:lineRule="auto"/>
              <w:jc w:val="center"/>
              <w:textAlignment w:val="center"/>
              <w:rPr>
                <w:rFonts w:ascii="宋体" w:hAnsi="宋体" w:cs="宋体"/>
                <w:color w:val="auto"/>
                <w:kern w:val="0"/>
                <w:sz w:val="24"/>
                <w:lang w:bidi="ar"/>
              </w:rPr>
            </w:pPr>
          </w:p>
        </w:tc>
        <w:tc>
          <w:tcPr>
            <w:tcW w:w="1324" w:type="dxa"/>
            <w:vAlign w:val="center"/>
          </w:tcPr>
          <w:p>
            <w:pPr>
              <w:pStyle w:val="16"/>
              <w:wordWrap w:val="0"/>
              <w:spacing w:beforeAutospacing="0" w:afterAutospacing="0" w:line="360" w:lineRule="auto"/>
              <w:jc w:val="center"/>
              <w:rPr>
                <w:color w:val="auto"/>
              </w:rPr>
            </w:pPr>
          </w:p>
        </w:tc>
        <w:tc>
          <w:tcPr>
            <w:tcW w:w="1767" w:type="dxa"/>
            <w:vAlign w:val="center"/>
          </w:tcPr>
          <w:p>
            <w:pPr>
              <w:pStyle w:val="16"/>
              <w:wordWrap w:val="0"/>
              <w:spacing w:beforeAutospacing="0" w:afterAutospacing="0" w:line="360" w:lineRule="auto"/>
              <w:jc w:val="center"/>
              <w:rPr>
                <w:color w:val="auto"/>
              </w:rPr>
            </w:pPr>
          </w:p>
        </w:tc>
        <w:tc>
          <w:tcPr>
            <w:tcW w:w="659" w:type="dxa"/>
            <w:vAlign w:val="center"/>
          </w:tcPr>
          <w:p>
            <w:pPr>
              <w:pStyle w:val="16"/>
              <w:wordWrap w:val="0"/>
              <w:spacing w:beforeAutospacing="0" w:afterAutospacing="0" w:line="360" w:lineRule="auto"/>
              <w:jc w:val="center"/>
              <w:rPr>
                <w:color w:val="auto"/>
              </w:rPr>
            </w:pPr>
          </w:p>
        </w:tc>
      </w:tr>
    </w:tbl>
    <w:p>
      <w:pPr>
        <w:snapToGrid w:val="0"/>
        <w:spacing w:line="360" w:lineRule="auto"/>
        <w:ind w:firstLine="482" w:firstLineChars="200"/>
        <w:outlineLvl w:val="1"/>
        <w:rPr>
          <w:rFonts w:ascii="宋体" w:hAnsi="宋体" w:cs="宋体"/>
          <w:b/>
          <w:color w:val="auto"/>
          <w:sz w:val="24"/>
        </w:rPr>
      </w:pPr>
      <w:bookmarkStart w:id="8" w:name="_Toc6480"/>
      <w:r>
        <w:rPr>
          <w:rFonts w:hint="eastAsia" w:ascii="宋体" w:hAnsi="宋体" w:cs="宋体"/>
          <w:b/>
          <w:color w:val="auto"/>
          <w:sz w:val="24"/>
        </w:rPr>
        <w:t>2、交货地点及交货时间</w:t>
      </w:r>
      <w:bookmarkEnd w:id="8"/>
    </w:p>
    <w:p>
      <w:pPr>
        <w:spacing w:line="360" w:lineRule="auto"/>
        <w:ind w:firstLine="482" w:firstLineChars="200"/>
        <w:rPr>
          <w:rFonts w:ascii="宋体" w:hAnsi="宋体" w:cs="宋体"/>
          <w:b/>
          <w:color w:val="auto"/>
          <w:sz w:val="24"/>
        </w:rPr>
      </w:pPr>
      <w:r>
        <w:rPr>
          <w:rFonts w:hint="eastAsia" w:ascii="宋体" w:hAnsi="宋体" w:cs="宋体"/>
          <w:b/>
          <w:color w:val="auto"/>
          <w:sz w:val="24"/>
        </w:rPr>
        <w:t>2.1交货地点：</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2.2交货时间：</w:t>
      </w:r>
    </w:p>
    <w:p>
      <w:pPr>
        <w:tabs>
          <w:tab w:val="left" w:pos="0"/>
        </w:tabs>
        <w:spacing w:line="360" w:lineRule="auto"/>
        <w:ind w:firstLine="482" w:firstLineChars="200"/>
        <w:rPr>
          <w:rFonts w:ascii="宋体" w:hAnsi="宋体" w:cs="宋体"/>
          <w:b/>
          <w:color w:val="auto"/>
          <w:sz w:val="24"/>
        </w:rPr>
      </w:pPr>
      <w:r>
        <w:rPr>
          <w:rFonts w:hint="eastAsia" w:ascii="宋体" w:hAnsi="宋体" w:cs="宋体"/>
          <w:b/>
          <w:color w:val="auto"/>
          <w:sz w:val="24"/>
        </w:rPr>
        <w:t>3、交货方式：</w:t>
      </w:r>
    </w:p>
    <w:p>
      <w:pPr>
        <w:spacing w:line="360" w:lineRule="auto"/>
        <w:ind w:firstLine="482" w:firstLineChars="200"/>
        <w:outlineLvl w:val="1"/>
        <w:rPr>
          <w:rFonts w:ascii="宋体" w:hAnsi="宋体" w:cs="宋体"/>
          <w:b/>
          <w:color w:val="auto"/>
          <w:sz w:val="24"/>
        </w:rPr>
      </w:pPr>
      <w:bookmarkStart w:id="9" w:name="_Toc15649"/>
      <w:r>
        <w:rPr>
          <w:rFonts w:hint="eastAsia" w:ascii="宋体" w:hAnsi="宋体" w:cs="宋体"/>
          <w:b/>
          <w:color w:val="auto"/>
          <w:sz w:val="24"/>
        </w:rPr>
        <w:t>4、项目联系人：</w:t>
      </w:r>
      <w:bookmarkEnd w:id="9"/>
    </w:p>
    <w:p>
      <w:pPr>
        <w:spacing w:line="360" w:lineRule="auto"/>
        <w:ind w:firstLine="482" w:firstLineChars="200"/>
        <w:rPr>
          <w:rFonts w:ascii="宋体" w:hAnsi="宋体" w:cs="宋体"/>
          <w:b/>
          <w:color w:val="auto"/>
          <w:sz w:val="24"/>
        </w:rPr>
      </w:pPr>
      <w:r>
        <w:rPr>
          <w:rFonts w:hint="eastAsia" w:ascii="宋体" w:hAnsi="宋体" w:cs="宋体"/>
          <w:b/>
          <w:color w:val="auto"/>
          <w:sz w:val="24"/>
        </w:rPr>
        <w:t>5、履约保证金：</w:t>
      </w:r>
    </w:p>
    <w:p>
      <w:pPr>
        <w:spacing w:line="360" w:lineRule="auto"/>
        <w:ind w:firstLine="482" w:firstLineChars="200"/>
        <w:outlineLvl w:val="1"/>
        <w:rPr>
          <w:rFonts w:ascii="宋体" w:hAnsi="宋体" w:cs="宋体"/>
          <w:b/>
          <w:bCs/>
          <w:color w:val="auto"/>
          <w:sz w:val="24"/>
        </w:rPr>
      </w:pPr>
      <w:bookmarkStart w:id="10" w:name="_Toc4463"/>
      <w:r>
        <w:rPr>
          <w:rFonts w:hint="eastAsia" w:ascii="宋体" w:hAnsi="宋体" w:cs="宋体"/>
          <w:b/>
          <w:color w:val="auto"/>
          <w:sz w:val="24"/>
        </w:rPr>
        <w:t>6、结算与付款方式：</w:t>
      </w:r>
      <w:bookmarkEnd w:id="10"/>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7、技术和服务要求（</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）具体如下：</w:t>
      </w:r>
    </w:p>
    <w:p>
      <w:pPr>
        <w:spacing w:line="360" w:lineRule="auto"/>
        <w:rPr>
          <w:rFonts w:ascii="宋体" w:hAnsi="宋体" w:cs="宋体"/>
          <w:color w:val="auto"/>
          <w:sz w:val="24"/>
        </w:rPr>
      </w:pPr>
    </w:p>
    <w:p>
      <w:pPr>
        <w:tabs>
          <w:tab w:val="left" w:pos="0"/>
        </w:tabs>
        <w:spacing w:line="360" w:lineRule="auto"/>
        <w:ind w:firstLine="482" w:firstLineChars="200"/>
        <w:rPr>
          <w:rFonts w:ascii="宋体" w:hAnsi="宋体" w:cs="宋体"/>
          <w:color w:val="auto"/>
          <w:sz w:val="24"/>
        </w:rPr>
      </w:pPr>
      <w:bookmarkStart w:id="11" w:name="_Toc11125"/>
      <w:r>
        <w:rPr>
          <w:rFonts w:hint="eastAsia" w:ascii="宋体" w:hAnsi="宋体" w:cs="宋体"/>
          <w:b/>
          <w:bCs/>
          <w:color w:val="auto"/>
          <w:sz w:val="24"/>
        </w:rPr>
        <w:t>8、验收要求</w:t>
      </w:r>
      <w:bookmarkEnd w:id="11"/>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pPr>
        <w:spacing w:line="360" w:lineRule="auto"/>
        <w:ind w:firstLine="482" w:firstLineChars="200"/>
        <w:rPr>
          <w:rFonts w:ascii="宋体" w:hAnsi="宋体" w:cs="宋体"/>
          <w:b/>
          <w:bCs/>
          <w:color w:val="auto"/>
          <w:sz w:val="24"/>
        </w:rPr>
      </w:pPr>
      <w:bookmarkStart w:id="12" w:name="_Toc22019"/>
      <w:r>
        <w:rPr>
          <w:rFonts w:hint="eastAsia" w:ascii="宋体" w:hAnsi="宋体" w:cs="宋体"/>
          <w:b/>
          <w:bCs/>
          <w:color w:val="auto"/>
          <w:sz w:val="24"/>
        </w:rPr>
        <w:t>9.包装及运输</w:t>
      </w:r>
      <w:bookmarkEnd w:id="12"/>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rPr>
      </w:pPr>
      <w:bookmarkStart w:id="13" w:name="_Toc29742"/>
      <w:r>
        <w:rPr>
          <w:rFonts w:hint="eastAsia" w:ascii="宋体" w:hAnsi="宋体" w:cs="宋体"/>
          <w:b/>
          <w:bCs/>
          <w:color w:val="auto"/>
          <w:sz w:val="24"/>
        </w:rPr>
        <w:t>10、售后服务</w:t>
      </w:r>
      <w:bookmarkEnd w:id="13"/>
      <w:bookmarkStart w:id="14" w:name="_Toc26908"/>
      <w:r>
        <w:rPr>
          <w:rFonts w:hint="eastAsia" w:ascii="宋体" w:hAnsi="宋体" w:cs="宋体"/>
          <w:b/>
          <w:bCs/>
          <w:color w:val="auto"/>
          <w:sz w:val="24"/>
        </w:rPr>
        <w:t>：</w:t>
      </w:r>
    </w:p>
    <w:p>
      <w:pPr>
        <w:spacing w:line="360" w:lineRule="auto"/>
        <w:ind w:firstLine="482" w:firstLineChars="200"/>
        <w:rPr>
          <w:color w:val="auto"/>
        </w:rPr>
      </w:pPr>
      <w:r>
        <w:rPr>
          <w:rFonts w:hint="eastAsia" w:ascii="宋体" w:hAnsi="宋体" w:cs="宋体"/>
          <w:b/>
          <w:bCs/>
          <w:color w:val="auto"/>
          <w:sz w:val="24"/>
        </w:rPr>
        <w:t>11、违约责任</w:t>
      </w:r>
      <w:bookmarkEnd w:id="14"/>
      <w:bookmarkStart w:id="15" w:name="_Toc24883"/>
      <w:r>
        <w:rPr>
          <w:rFonts w:hint="eastAsia" w:ascii="宋体" w:hAnsi="宋体" w:cs="宋体"/>
          <w:b/>
          <w:bCs/>
          <w:color w:val="auto"/>
          <w:sz w:val="24"/>
        </w:rPr>
        <w:t>：</w:t>
      </w:r>
    </w:p>
    <w:p>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12、质量要求和技术标准</w:t>
      </w:r>
      <w:bookmarkEnd w:id="15"/>
    </w:p>
    <w:p>
      <w:pPr>
        <w:tabs>
          <w:tab w:val="left" w:pos="0"/>
        </w:tabs>
        <w:spacing w:line="360" w:lineRule="auto"/>
        <w:ind w:firstLine="480" w:firstLineChars="200"/>
        <w:rPr>
          <w:rFonts w:ascii="宋体" w:hAnsi="宋体" w:cs="宋体"/>
          <w:b/>
          <w:bCs/>
          <w:color w:val="auto"/>
          <w:sz w:val="24"/>
        </w:rPr>
      </w:pPr>
      <w:r>
        <w:rPr>
          <w:rFonts w:hint="eastAsia" w:ascii="宋体" w:hAnsi="宋体" w:cs="宋体"/>
          <w:color w:val="auto"/>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color w:val="auto"/>
          <w:sz w:val="24"/>
        </w:rPr>
      </w:pPr>
      <w:bookmarkStart w:id="16" w:name="_Toc25786"/>
      <w:r>
        <w:rPr>
          <w:rFonts w:hint="eastAsia" w:ascii="宋体" w:hAnsi="宋体" w:cs="宋体"/>
          <w:b/>
          <w:bCs/>
          <w:color w:val="auto"/>
          <w:sz w:val="24"/>
        </w:rPr>
        <w:t>13、知识产权</w:t>
      </w:r>
      <w:bookmarkEnd w:id="16"/>
    </w:p>
    <w:p>
      <w:pPr>
        <w:pStyle w:val="16"/>
        <w:spacing w:before="0" w:beforeAutospacing="0" w:after="0" w:afterAutospacing="0" w:line="360" w:lineRule="auto"/>
        <w:ind w:firstLine="480" w:firstLineChars="200"/>
        <w:rPr>
          <w:color w:val="auto"/>
          <w:lang w:val="zh-TW"/>
        </w:rPr>
      </w:pPr>
      <w:r>
        <w:rPr>
          <w:rFonts w:hint="eastAsia"/>
          <w:color w:val="auto"/>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rPr>
        <w:t>乙方</w:t>
      </w:r>
      <w:r>
        <w:rPr>
          <w:rFonts w:hint="eastAsia"/>
          <w:color w:val="auto"/>
          <w:lang w:val="zh-TW"/>
        </w:rPr>
        <w:t>须与第三方交涉并承担可能发生的责任与一切费用。如甲方因此而遭致损失的，</w:t>
      </w:r>
      <w:r>
        <w:rPr>
          <w:rFonts w:hint="eastAsia"/>
          <w:color w:val="auto"/>
        </w:rPr>
        <w:t>乙方</w:t>
      </w:r>
      <w:r>
        <w:rPr>
          <w:rFonts w:hint="eastAsia"/>
          <w:color w:val="auto"/>
          <w:lang w:val="zh-TW"/>
        </w:rPr>
        <w:t>应赔偿该损失。</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14、其他约定：</w:t>
      </w:r>
      <w:r>
        <w:rPr>
          <w:rFonts w:ascii="宋体" w:hAnsi="宋体" w:cs="宋体"/>
          <w:color w:val="auto"/>
          <w:sz w:val="24"/>
          <w:u w:val="single"/>
        </w:rPr>
        <w:t>（按照实际情况编制填写。</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章已有规定的，双方均不得变更或调整；</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章未作规定的，双方可通过友好协商进行约定）</w:t>
      </w:r>
    </w:p>
    <w:p>
      <w:pPr>
        <w:spacing w:line="360" w:lineRule="auto"/>
        <w:ind w:firstLine="482" w:firstLineChars="200"/>
        <w:outlineLvl w:val="1"/>
        <w:rPr>
          <w:rFonts w:ascii="宋体" w:hAnsi="宋体" w:cs="宋体"/>
          <w:b/>
          <w:bCs/>
          <w:color w:val="auto"/>
          <w:sz w:val="24"/>
        </w:rPr>
      </w:pPr>
      <w:bookmarkStart w:id="17" w:name="_Toc1392"/>
      <w:r>
        <w:rPr>
          <w:rFonts w:hint="eastAsia" w:ascii="宋体" w:hAnsi="宋体" w:cs="宋体"/>
          <w:b/>
          <w:bCs/>
          <w:color w:val="auto"/>
          <w:sz w:val="24"/>
        </w:rPr>
        <w:t>15、合同解除条件</w:t>
      </w:r>
      <w:bookmarkEnd w:id="17"/>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15.1乙方</w:t>
      </w:r>
      <w:r>
        <w:rPr>
          <w:rFonts w:hint="eastAsia" w:ascii="宋体" w:hAnsi="宋体" w:cs="宋体"/>
          <w:color w:val="auto"/>
          <w:sz w:val="24"/>
          <w:lang w:val="zh-CN"/>
        </w:rPr>
        <w:t>出现以下情形之一的，</w:t>
      </w:r>
      <w:r>
        <w:rPr>
          <w:rFonts w:hint="eastAsia" w:ascii="宋体" w:hAnsi="宋体" w:cs="宋体"/>
          <w:color w:val="auto"/>
          <w:sz w:val="24"/>
        </w:rPr>
        <w:t>甲方</w:t>
      </w:r>
      <w:r>
        <w:rPr>
          <w:rFonts w:hint="eastAsia" w:ascii="宋体" w:hAnsi="宋体" w:cs="宋体"/>
          <w:color w:val="auto"/>
          <w:sz w:val="24"/>
          <w:lang w:val="zh-CN"/>
        </w:rPr>
        <w:t>有权单方解除合同，并没收</w:t>
      </w:r>
      <w:r>
        <w:rPr>
          <w:rFonts w:hint="eastAsia" w:ascii="宋体" w:hAnsi="宋体" w:cs="宋体"/>
          <w:color w:val="auto"/>
          <w:sz w:val="24"/>
        </w:rPr>
        <w:t>乙方</w:t>
      </w:r>
      <w:r>
        <w:rPr>
          <w:rFonts w:hint="eastAsia" w:ascii="宋体" w:hAnsi="宋体" w:cs="宋体"/>
          <w:color w:val="auto"/>
          <w:sz w:val="24"/>
          <w:lang w:val="zh-CN"/>
        </w:rPr>
        <w:t>履约保证金。有下列第三种情形的，</w:t>
      </w:r>
      <w:r>
        <w:rPr>
          <w:rFonts w:hint="eastAsia" w:ascii="宋体" w:hAnsi="宋体" w:cs="宋体"/>
          <w:color w:val="auto"/>
          <w:sz w:val="24"/>
        </w:rPr>
        <w:t>甲方</w:t>
      </w:r>
      <w:r>
        <w:rPr>
          <w:rFonts w:hint="eastAsia" w:ascii="宋体" w:hAnsi="宋体" w:cs="宋体"/>
          <w:color w:val="auto"/>
          <w:sz w:val="24"/>
          <w:lang w:val="zh-CN"/>
        </w:rPr>
        <w:t>同时还有权拒绝支付货款，要求</w:t>
      </w:r>
      <w:r>
        <w:rPr>
          <w:rFonts w:hint="eastAsia" w:ascii="宋体" w:hAnsi="宋体" w:cs="宋体"/>
          <w:color w:val="auto"/>
          <w:sz w:val="24"/>
        </w:rPr>
        <w:t>乙方</w:t>
      </w:r>
      <w:r>
        <w:rPr>
          <w:rFonts w:hint="eastAsia" w:ascii="宋体" w:hAnsi="宋体" w:cs="宋体"/>
          <w:color w:val="auto"/>
          <w:sz w:val="24"/>
          <w:lang w:val="zh-CN"/>
        </w:rPr>
        <w:t>赔偿损失并承担相关费用，涉嫌犯罪的，交由司法部门处理。</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.1</w:t>
      </w:r>
      <w:r>
        <w:rPr>
          <w:rFonts w:hint="eastAsia" w:ascii="宋体" w:hAnsi="宋体" w:cs="宋体"/>
          <w:color w:val="auto"/>
          <w:sz w:val="24"/>
        </w:rPr>
        <w:t>.1乙方</w:t>
      </w:r>
      <w:r>
        <w:rPr>
          <w:rFonts w:hint="eastAsia" w:ascii="宋体" w:hAnsi="宋体" w:cs="宋体"/>
          <w:color w:val="auto"/>
          <w:sz w:val="24"/>
          <w:lang w:val="zh-CN"/>
        </w:rPr>
        <w:t>出现“违约责任”中</w:t>
      </w:r>
      <w:r>
        <w:rPr>
          <w:rFonts w:hint="eastAsia" w:ascii="宋体" w:hAnsi="宋体" w:cs="宋体"/>
          <w:color w:val="auto"/>
          <w:sz w:val="24"/>
        </w:rPr>
        <w:t>甲方</w:t>
      </w:r>
      <w:r>
        <w:rPr>
          <w:rFonts w:hint="eastAsia" w:ascii="宋体" w:hAnsi="宋体" w:cs="宋体"/>
          <w:color w:val="auto"/>
          <w:sz w:val="24"/>
          <w:lang w:val="zh-CN"/>
        </w:rPr>
        <w:t>有权单方面终止合同的情况。</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2</w:t>
      </w:r>
      <w:r>
        <w:rPr>
          <w:rFonts w:hint="eastAsia" w:ascii="宋体" w:hAnsi="宋体" w:cs="宋体"/>
          <w:color w:val="auto"/>
          <w:sz w:val="24"/>
        </w:rPr>
        <w:t>乙方</w:t>
      </w:r>
      <w:r>
        <w:rPr>
          <w:rFonts w:hint="eastAsia" w:ascii="宋体" w:hAnsi="宋体" w:cs="宋体"/>
          <w:color w:val="auto"/>
          <w:sz w:val="24"/>
          <w:lang w:val="zh-CN"/>
        </w:rPr>
        <w:t>转让、转包、分包的。</w:t>
      </w:r>
    </w:p>
    <w:p>
      <w:pPr>
        <w:spacing w:line="360" w:lineRule="auto"/>
        <w:ind w:firstLine="480" w:firstLineChars="200"/>
        <w:rPr>
          <w:rFonts w:ascii="宋体" w:hAnsi="宋体" w:cs="宋体"/>
          <w:color w:val="auto"/>
          <w:sz w:val="24"/>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3</w:t>
      </w:r>
      <w:r>
        <w:rPr>
          <w:rFonts w:hint="eastAsia" w:ascii="宋体" w:hAnsi="宋体" w:cs="宋体"/>
          <w:color w:val="auto"/>
          <w:sz w:val="24"/>
        </w:rPr>
        <w:t>乙方</w:t>
      </w:r>
      <w:r>
        <w:rPr>
          <w:rFonts w:hint="eastAsia" w:ascii="宋体" w:hAnsi="宋体" w:cs="宋体"/>
          <w:color w:val="auto"/>
          <w:sz w:val="24"/>
          <w:lang w:val="zh-CN"/>
        </w:rPr>
        <w:t>非因不可抗力停止服务，向</w:t>
      </w:r>
      <w:r>
        <w:rPr>
          <w:rFonts w:hint="eastAsia" w:ascii="宋体" w:hAnsi="宋体" w:cs="宋体"/>
          <w:color w:val="auto"/>
          <w:sz w:val="24"/>
        </w:rPr>
        <w:t>甲方</w:t>
      </w:r>
      <w:r>
        <w:rPr>
          <w:rFonts w:hint="eastAsia" w:ascii="宋体" w:hAnsi="宋体" w:cs="宋体"/>
          <w:color w:val="auto"/>
          <w:sz w:val="24"/>
          <w:lang w:val="zh-CN"/>
        </w:rPr>
        <w:t>说明理由</w:t>
      </w:r>
      <w:r>
        <w:rPr>
          <w:rFonts w:hint="eastAsia" w:ascii="宋体" w:hAnsi="宋体" w:cs="宋体"/>
          <w:color w:val="auto"/>
          <w:sz w:val="24"/>
        </w:rPr>
        <w:t>甲方</w:t>
      </w:r>
      <w:r>
        <w:rPr>
          <w:rFonts w:hint="eastAsia" w:ascii="宋体" w:hAnsi="宋体" w:cs="宋体"/>
          <w:color w:val="auto"/>
          <w:sz w:val="24"/>
          <w:lang w:val="zh-CN"/>
        </w:rPr>
        <w:t>不予采信的。</w:t>
      </w:r>
    </w:p>
    <w:p>
      <w:pPr>
        <w:spacing w:line="360" w:lineRule="auto"/>
        <w:ind w:firstLine="482" w:firstLineChars="200"/>
        <w:outlineLvl w:val="1"/>
        <w:rPr>
          <w:rFonts w:ascii="宋体" w:hAnsi="宋体" w:cs="宋体"/>
          <w:b/>
          <w:bCs/>
          <w:color w:val="auto"/>
          <w:sz w:val="24"/>
        </w:rPr>
      </w:pPr>
      <w:bookmarkStart w:id="18" w:name="_Toc5467"/>
      <w:r>
        <w:rPr>
          <w:rFonts w:hint="eastAsia" w:ascii="宋体" w:hAnsi="宋体" w:cs="宋体"/>
          <w:b/>
          <w:bCs/>
          <w:color w:val="auto"/>
          <w:sz w:val="24"/>
        </w:rPr>
        <w:t>16、不可抗力</w:t>
      </w:r>
      <w:bookmarkEnd w:id="18"/>
    </w:p>
    <w:p>
      <w:pPr>
        <w:pStyle w:val="16"/>
        <w:spacing w:before="0" w:beforeAutospacing="0" w:after="0" w:afterAutospacing="0" w:line="360" w:lineRule="auto"/>
        <w:ind w:firstLine="480" w:firstLineChars="200"/>
        <w:rPr>
          <w:color w:val="auto"/>
          <w:lang w:val="zh-TW"/>
        </w:rPr>
      </w:pPr>
      <w:bookmarkStart w:id="19" w:name="_Toc29609"/>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17、合同纠纷处理方式</w:t>
      </w:r>
      <w:bookmarkEnd w:id="19"/>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因本</w:t>
      </w:r>
      <w:r>
        <w:rPr>
          <w:rFonts w:hint="eastAsia" w:ascii="宋体" w:hAnsi="宋体" w:cs="宋体"/>
          <w:color w:val="auto"/>
          <w:sz w:val="24"/>
        </w:rPr>
        <w:t>项目</w:t>
      </w:r>
      <w:r>
        <w:rPr>
          <w:rFonts w:hint="eastAsia" w:ascii="宋体" w:hAnsi="宋体" w:cs="宋体"/>
          <w:color w:val="auto"/>
          <w:sz w:val="24"/>
          <w:lang w:val="zh-CN"/>
        </w:rPr>
        <w:t>合同或与本</w:t>
      </w:r>
      <w:r>
        <w:rPr>
          <w:rFonts w:hint="eastAsia" w:ascii="宋体" w:hAnsi="宋体" w:cs="宋体"/>
          <w:color w:val="auto"/>
          <w:sz w:val="24"/>
        </w:rPr>
        <w:t>项目</w:t>
      </w:r>
      <w:r>
        <w:rPr>
          <w:rFonts w:hint="eastAsia" w:ascii="宋体" w:hAnsi="宋体" w:cs="宋体"/>
          <w:color w:val="auto"/>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color w:val="auto"/>
          <w:sz w:val="24"/>
        </w:rPr>
      </w:pPr>
      <w:bookmarkStart w:id="20" w:name="_Toc16899"/>
      <w:r>
        <w:rPr>
          <w:rFonts w:hint="eastAsia" w:ascii="宋体" w:hAnsi="宋体" w:cs="宋体"/>
          <w:b/>
          <w:bCs/>
          <w:color w:val="auto"/>
          <w:sz w:val="24"/>
        </w:rPr>
        <w:t>18、其他要求</w:t>
      </w:r>
      <w:bookmarkEnd w:id="20"/>
    </w:p>
    <w:p>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color w:val="auto"/>
          <w:sz w:val="24"/>
        </w:rPr>
      </w:pPr>
      <w:bookmarkStart w:id="21" w:name="_Toc8403"/>
      <w:r>
        <w:rPr>
          <w:rFonts w:hint="eastAsia" w:ascii="宋体" w:hAnsi="宋体" w:cs="宋体"/>
          <w:b/>
          <w:bCs/>
          <w:color w:val="auto"/>
          <w:sz w:val="24"/>
        </w:rPr>
        <w:t>19、保密要求</w:t>
      </w:r>
      <w:bookmarkEnd w:id="21"/>
    </w:p>
    <w:p>
      <w:pPr>
        <w:pStyle w:val="16"/>
        <w:spacing w:before="0" w:beforeAutospacing="0" w:after="0" w:afterAutospacing="0" w:line="360" w:lineRule="auto"/>
        <w:ind w:firstLine="480" w:firstLineChars="200"/>
        <w:rPr>
          <w:color w:val="auto"/>
        </w:rPr>
      </w:pPr>
      <w:bookmarkStart w:id="22" w:name="_Toc21944"/>
      <w:r>
        <w:rPr>
          <w:rFonts w:hint="eastAsia"/>
          <w:color w:val="auto"/>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rPr>
      </w:pPr>
      <w:r>
        <w:rPr>
          <w:rFonts w:hint="eastAsia"/>
          <w:color w:val="auto"/>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lang w:val="zh-TW"/>
        </w:rPr>
      </w:pPr>
      <w:r>
        <w:rPr>
          <w:rFonts w:hint="eastAsia"/>
          <w:color w:val="auto"/>
        </w:rPr>
        <w:t>（3）本条款不因合同届满或解除而失效。</w:t>
      </w:r>
    </w:p>
    <w:p>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20、廉政条款</w:t>
      </w:r>
      <w:bookmarkEnd w:id="22"/>
    </w:p>
    <w:p>
      <w:pPr>
        <w:pStyle w:val="16"/>
        <w:spacing w:before="0" w:beforeAutospacing="0" w:after="0" w:afterAutospacing="0" w:line="360" w:lineRule="auto"/>
        <w:ind w:firstLine="480" w:firstLineChars="200"/>
        <w:rPr>
          <w:color w:val="auto"/>
          <w:lang w:val="zh-TW"/>
        </w:rPr>
      </w:pPr>
      <w:r>
        <w:rPr>
          <w:rFonts w:hint="eastAsia"/>
          <w:color w:val="auto"/>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（以下无正文）</w:t>
      </w:r>
    </w:p>
    <w:p>
      <w:pPr>
        <w:spacing w:line="360" w:lineRule="auto"/>
        <w:ind w:firstLine="480" w:firstLineChars="200"/>
        <w:rPr>
          <w:rFonts w:ascii="宋体" w:hAnsi="宋体" w:cs="宋体"/>
          <w:color w:val="auto"/>
          <w:sz w:val="24"/>
        </w:rPr>
      </w:pPr>
      <w:r>
        <w:rPr>
          <w:rFonts w:hint="eastAsia" w:ascii="宋体" w:hAnsi="宋体" w:cs="宋体"/>
          <w:color w:val="auto"/>
          <w:sz w:val="24"/>
        </w:rPr>
        <w:t>甲    方：                            乙    方：</w:t>
      </w:r>
    </w:p>
    <w:p>
      <w:pPr>
        <w:spacing w:line="360" w:lineRule="auto"/>
        <w:ind w:firstLine="480" w:firstLineChars="200"/>
        <w:rPr>
          <w:rFonts w:ascii="宋体" w:hAnsi="宋体" w:cs="宋体"/>
          <w:color w:val="auto"/>
          <w:sz w:val="24"/>
        </w:rPr>
      </w:pPr>
      <w:r>
        <w:rPr>
          <w:rFonts w:hint="eastAsia" w:ascii="宋体" w:hAnsi="宋体" w:cs="宋体"/>
          <w:color w:val="auto"/>
          <w:sz w:val="24"/>
        </w:rPr>
        <w:t>单位地址：                            单位地址：</w:t>
      </w:r>
    </w:p>
    <w:p>
      <w:pPr>
        <w:spacing w:line="360" w:lineRule="auto"/>
        <w:ind w:firstLine="480" w:firstLineChars="200"/>
        <w:rPr>
          <w:rFonts w:ascii="宋体" w:hAnsi="宋体" w:cs="宋体"/>
          <w:color w:val="auto"/>
          <w:sz w:val="24"/>
        </w:rPr>
      </w:pPr>
      <w:r>
        <w:rPr>
          <w:rFonts w:hint="eastAsia" w:ascii="宋体" w:hAnsi="宋体" w:cs="宋体"/>
          <w:color w:val="auto"/>
          <w:sz w:val="24"/>
        </w:rPr>
        <w:t>单位负责人：                          单位负责人：</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                          委托代理人：</w:t>
      </w:r>
    </w:p>
    <w:p>
      <w:pPr>
        <w:spacing w:line="360" w:lineRule="auto"/>
        <w:ind w:firstLine="480" w:firstLineChars="200"/>
        <w:rPr>
          <w:rFonts w:ascii="宋体" w:hAnsi="宋体" w:cs="宋体"/>
          <w:color w:val="auto"/>
          <w:sz w:val="24"/>
        </w:rPr>
      </w:pPr>
      <w:r>
        <w:rPr>
          <w:rFonts w:hint="eastAsia" w:ascii="宋体" w:hAnsi="宋体" w:cs="宋体"/>
          <w:color w:val="auto"/>
          <w:sz w:val="24"/>
        </w:rPr>
        <w:t>电    话：                            电    话：</w:t>
      </w:r>
    </w:p>
    <w:p>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pPr>
        <w:pStyle w:val="2"/>
        <w:spacing w:line="360" w:lineRule="auto"/>
        <w:ind w:left="0" w:leftChars="0" w:firstLine="480" w:firstLineChars="200"/>
        <w:rPr>
          <w:color w:val="auto"/>
          <w:sz w:val="24"/>
        </w:rPr>
      </w:pPr>
      <w:bookmarkStart w:id="23" w:name="_Toc30271"/>
      <w:r>
        <w:rPr>
          <w:rFonts w:hint="eastAsia" w:ascii="宋体" w:hAnsi="宋体" w:cs="宋体"/>
          <w:color w:val="auto"/>
          <w:sz w:val="24"/>
        </w:rPr>
        <w:t>账    号：                            账    号：</w:t>
      </w:r>
      <w:bookmarkEnd w:id="23"/>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rPr>
          <w:rFonts w:ascii="宋体" w:hAnsi="宋体"/>
          <w:b/>
          <w:bCs/>
          <w:color w:val="auto"/>
          <w:sz w:val="36"/>
          <w:szCs w:val="36"/>
        </w:rPr>
      </w:pPr>
      <w:r>
        <w:rPr>
          <w:rFonts w:hint="eastAsia" w:ascii="宋体" w:hAnsi="宋体"/>
          <w:b/>
          <w:bCs/>
          <w:color w:val="auto"/>
          <w:sz w:val="36"/>
          <w:szCs w:val="36"/>
        </w:rPr>
        <w:br w:type="page"/>
      </w:r>
    </w:p>
    <w:p>
      <w:pPr>
        <w:widowControl/>
        <w:spacing w:line="360" w:lineRule="auto"/>
        <w:jc w:val="center"/>
        <w:rPr>
          <w:rFonts w:ascii="宋体" w:hAnsi="宋体"/>
          <w:b/>
          <w:bCs/>
          <w:color w:val="auto"/>
          <w:sz w:val="36"/>
          <w:szCs w:val="36"/>
        </w:rPr>
      </w:pPr>
      <w:r>
        <w:rPr>
          <w:rFonts w:hint="eastAsia" w:ascii="宋体" w:hAnsi="宋体"/>
          <w:b/>
          <w:bCs/>
          <w:color w:val="auto"/>
          <w:sz w:val="36"/>
          <w:szCs w:val="36"/>
        </w:rPr>
        <w:t>第五章  响应文件格式</w:t>
      </w:r>
    </w:p>
    <w:p>
      <w:pPr>
        <w:pStyle w:val="9"/>
        <w:spacing w:line="360" w:lineRule="auto"/>
        <w:rPr>
          <w:rFonts w:ascii="宋体" w:hAnsi="宋体" w:cs="宋体"/>
          <w:b/>
          <w:color w:val="auto"/>
          <w:kern w:val="0"/>
          <w:sz w:val="24"/>
        </w:rPr>
      </w:pPr>
    </w:p>
    <w:p>
      <w:pPr>
        <w:adjustRightInd w:val="0"/>
        <w:snapToGrid w:val="0"/>
        <w:spacing w:line="360" w:lineRule="auto"/>
        <w:rPr>
          <w:rFonts w:ascii="宋体" w:hAnsi="宋体" w:cs="宋体"/>
          <w:color w:val="auto"/>
          <w:sz w:val="24"/>
        </w:rPr>
      </w:pPr>
    </w:p>
    <w:p>
      <w:pPr>
        <w:adjustRightInd w:val="0"/>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响应文件编制说明</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pPr>
        <w:spacing w:line="360" w:lineRule="auto"/>
        <w:rPr>
          <w:color w:val="auto"/>
        </w:rPr>
      </w:pPr>
    </w:p>
    <w:p>
      <w:pPr>
        <w:pStyle w:val="6"/>
        <w:spacing w:line="360" w:lineRule="auto"/>
        <w:rPr>
          <w:color w:val="auto"/>
        </w:rPr>
      </w:pPr>
    </w:p>
    <w:p>
      <w:pPr>
        <w:spacing w:line="360" w:lineRule="auto"/>
        <w:rPr>
          <w:color w:val="auto"/>
        </w:rPr>
      </w:pPr>
    </w:p>
    <w:p>
      <w:pPr>
        <w:pStyle w:val="6"/>
        <w:spacing w:line="360" w:lineRule="auto"/>
        <w:rPr>
          <w:color w:val="auto"/>
        </w:rPr>
      </w:pPr>
    </w:p>
    <w:p>
      <w:pPr>
        <w:spacing w:line="360" w:lineRule="auto"/>
        <w:rPr>
          <w:color w:val="auto"/>
        </w:rPr>
      </w:pPr>
    </w:p>
    <w:p>
      <w:pPr>
        <w:pStyle w:val="7"/>
        <w:spacing w:line="360" w:lineRule="auto"/>
        <w:rPr>
          <w:color w:val="auto"/>
        </w:rPr>
      </w:pPr>
    </w:p>
    <w:p>
      <w:pPr>
        <w:spacing w:line="360" w:lineRule="auto"/>
        <w:rPr>
          <w:color w:val="auto"/>
        </w:rPr>
      </w:pPr>
    </w:p>
    <w:p>
      <w:pPr>
        <w:pStyle w:val="7"/>
        <w:spacing w:line="360" w:lineRule="auto"/>
        <w:rPr>
          <w:color w:val="auto"/>
        </w:rPr>
      </w:pPr>
    </w:p>
    <w:p>
      <w:pPr>
        <w:spacing w:line="360" w:lineRule="auto"/>
        <w:rPr>
          <w:color w:val="auto"/>
        </w:rPr>
      </w:pPr>
    </w:p>
    <w:p>
      <w:pPr>
        <w:pStyle w:val="7"/>
        <w:spacing w:line="360" w:lineRule="auto"/>
        <w:rPr>
          <w:color w:val="auto"/>
        </w:rPr>
      </w:pPr>
    </w:p>
    <w:p>
      <w:pPr>
        <w:spacing w:line="360" w:lineRule="auto"/>
        <w:rPr>
          <w:color w:val="auto"/>
        </w:rPr>
      </w:pPr>
    </w:p>
    <w:p>
      <w:pPr>
        <w:rPr>
          <w:rFonts w:ascii="黑体" w:hAnsi="黑体" w:eastAsia="黑体"/>
          <w:color w:val="auto"/>
          <w:sz w:val="96"/>
          <w:szCs w:val="96"/>
        </w:rPr>
      </w:pPr>
      <w:r>
        <w:rPr>
          <w:rFonts w:hint="eastAsia" w:ascii="黑体" w:hAnsi="黑体" w:eastAsia="黑体"/>
          <w:color w:val="auto"/>
          <w:sz w:val="96"/>
          <w:szCs w:val="96"/>
        </w:rPr>
        <w:br w:type="page"/>
      </w:r>
    </w:p>
    <w:p>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pPr>
        <w:pStyle w:val="29"/>
        <w:spacing w:after="120" w:line="360" w:lineRule="auto"/>
        <w:outlineLvl w:val="9"/>
        <w:rPr>
          <w:rStyle w:val="30"/>
          <w:rFonts w:hAnsi="宋体" w:cs="宋体"/>
          <w:b/>
          <w:bCs/>
          <w:color w:val="auto"/>
          <w:sz w:val="44"/>
          <w:szCs w:val="44"/>
        </w:rPr>
      </w:pPr>
    </w:p>
    <w:p>
      <w:pPr>
        <w:pStyle w:val="29"/>
        <w:spacing w:after="120" w:line="360" w:lineRule="auto"/>
        <w:jc w:val="center"/>
        <w:outlineLvl w:val="9"/>
        <w:rPr>
          <w:rStyle w:val="30"/>
          <w:rFonts w:hAnsi="宋体" w:cs="宋体"/>
          <w:b/>
          <w:bCs/>
          <w:color w:val="auto"/>
          <w:sz w:val="44"/>
          <w:szCs w:val="44"/>
        </w:rPr>
      </w:pPr>
      <w:r>
        <w:rPr>
          <w:rStyle w:val="30"/>
          <w:rFonts w:hint="eastAsia" w:hAnsi="宋体" w:cs="宋体"/>
          <w:b/>
          <w:bCs/>
          <w:color w:val="auto"/>
          <w:sz w:val="44"/>
          <w:szCs w:val="44"/>
        </w:rPr>
        <w:t>（第一部分  资格及技术商务部分）</w:t>
      </w:r>
    </w:p>
    <w:p>
      <w:pPr>
        <w:spacing w:line="360" w:lineRule="auto"/>
        <w:ind w:firstLine="1920" w:firstLineChars="200"/>
        <w:jc w:val="left"/>
        <w:rPr>
          <w:color w:val="auto"/>
          <w:sz w:val="96"/>
          <w:szCs w:val="96"/>
        </w:rPr>
      </w:pPr>
    </w:p>
    <w:p>
      <w:pPr>
        <w:spacing w:line="360" w:lineRule="auto"/>
        <w:ind w:firstLine="1920" w:firstLineChars="200"/>
        <w:jc w:val="left"/>
        <w:rPr>
          <w:color w:val="auto"/>
          <w:sz w:val="96"/>
          <w:szCs w:val="96"/>
        </w:rPr>
      </w:pPr>
    </w:p>
    <w:p>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p>
    <w:p>
      <w:pPr>
        <w:pStyle w:val="6"/>
        <w:spacing w:line="360" w:lineRule="auto"/>
        <w:rPr>
          <w:color w:val="auto"/>
        </w:rPr>
      </w:pPr>
    </w:p>
    <w:p>
      <w:pPr>
        <w:rPr>
          <w:rFonts w:hAnsi="宋体" w:cs="宋体"/>
          <w:b/>
          <w:color w:val="auto"/>
          <w:sz w:val="36"/>
        </w:rPr>
      </w:pPr>
      <w:r>
        <w:rPr>
          <w:rFonts w:hint="eastAsia" w:hAnsi="宋体" w:cs="宋体"/>
          <w:b/>
          <w:color w:val="auto"/>
          <w:sz w:val="36"/>
        </w:rPr>
        <w:br w:type="page"/>
      </w:r>
    </w:p>
    <w:p>
      <w:pPr>
        <w:pStyle w:val="29"/>
        <w:spacing w:after="120" w:line="360" w:lineRule="auto"/>
        <w:jc w:val="center"/>
        <w:outlineLvl w:val="9"/>
        <w:rPr>
          <w:rFonts w:hAnsi="宋体" w:cs="宋体"/>
          <w:b/>
          <w:color w:val="auto"/>
          <w:sz w:val="36"/>
        </w:rPr>
      </w:pPr>
      <w:r>
        <w:rPr>
          <w:rFonts w:hint="eastAsia" w:hAnsi="宋体" w:cs="宋体"/>
          <w:b/>
          <w:color w:val="auto"/>
          <w:sz w:val="36"/>
        </w:rPr>
        <w:t>目  录</w:t>
      </w:r>
    </w:p>
    <w:p>
      <w:pPr>
        <w:pStyle w:val="29"/>
        <w:spacing w:after="120" w:line="360" w:lineRule="auto"/>
        <w:outlineLvl w:val="9"/>
        <w:rPr>
          <w:rFonts w:hAnsi="宋体" w:cs="宋体"/>
          <w:b/>
          <w:color w:val="auto"/>
          <w:sz w:val="36"/>
        </w:rPr>
      </w:pPr>
    </w:p>
    <w:p>
      <w:pPr>
        <w:pStyle w:val="29"/>
        <w:spacing w:line="360" w:lineRule="auto"/>
        <w:rPr>
          <w:rFonts w:hAnsi="宋体" w:cs="宋体"/>
          <w:bCs/>
          <w:color w:val="auto"/>
          <w:sz w:val="24"/>
        </w:rPr>
      </w:pPr>
      <w:r>
        <w:rPr>
          <w:rFonts w:hint="eastAsia" w:hAnsi="宋体" w:cs="宋体"/>
          <w:bCs/>
          <w:color w:val="auto"/>
          <w:sz w:val="24"/>
        </w:rPr>
        <w:t>1、网上竞价承诺书</w:t>
      </w:r>
    </w:p>
    <w:p>
      <w:pPr>
        <w:pStyle w:val="29"/>
        <w:spacing w:line="360" w:lineRule="auto"/>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pPr>
        <w:pStyle w:val="29"/>
        <w:spacing w:line="360" w:lineRule="auto"/>
        <w:rPr>
          <w:rFonts w:hAnsi="宋体"/>
          <w:color w:val="auto"/>
          <w:sz w:val="24"/>
        </w:rPr>
      </w:pPr>
      <w:r>
        <w:rPr>
          <w:rFonts w:hint="eastAsia" w:hAnsi="宋体" w:cs="宋体"/>
          <w:bCs/>
          <w:color w:val="auto"/>
          <w:sz w:val="24"/>
        </w:rPr>
        <w:t>3、</w:t>
      </w:r>
      <w:r>
        <w:rPr>
          <w:rFonts w:hint="eastAsia" w:hAnsi="宋体"/>
          <w:color w:val="auto"/>
          <w:sz w:val="24"/>
        </w:rPr>
        <w:t>单位授权书</w:t>
      </w:r>
    </w:p>
    <w:p>
      <w:pPr>
        <w:pStyle w:val="29"/>
        <w:spacing w:line="360" w:lineRule="auto"/>
        <w:rPr>
          <w:rFonts w:hAnsi="宋体"/>
          <w:color w:val="auto"/>
          <w:sz w:val="24"/>
        </w:rPr>
      </w:pPr>
      <w:r>
        <w:rPr>
          <w:rFonts w:hint="eastAsia" w:hAnsi="宋体"/>
          <w:color w:val="auto"/>
          <w:sz w:val="24"/>
        </w:rPr>
        <w:t>4、网上竞价文件要求的其他资格和技术商务材料</w:t>
      </w:r>
    </w:p>
    <w:p>
      <w:pPr>
        <w:pStyle w:val="29"/>
        <w:spacing w:line="360" w:lineRule="auto"/>
        <w:outlineLvl w:val="9"/>
        <w:rPr>
          <w:rFonts w:hAnsi="宋体" w:cs="宋体"/>
          <w:bCs/>
          <w:color w:val="auto"/>
          <w:sz w:val="24"/>
        </w:rPr>
      </w:pPr>
    </w:p>
    <w:p>
      <w:pPr>
        <w:widowControl/>
        <w:spacing w:line="360" w:lineRule="auto"/>
        <w:jc w:val="center"/>
        <w:rPr>
          <w:rFonts w:ascii="宋体" w:hAnsi="宋体" w:cs="宋体"/>
          <w:b/>
          <w:color w:val="auto"/>
          <w:kern w:val="0"/>
          <w:sz w:val="72"/>
          <w:szCs w:val="72"/>
          <w:shd w:val="clear" w:color="auto" w:fill="FFFFFF"/>
        </w:rPr>
      </w:pPr>
    </w:p>
    <w:p>
      <w:pPr>
        <w:widowControl/>
        <w:spacing w:line="360" w:lineRule="auto"/>
        <w:jc w:val="center"/>
        <w:rPr>
          <w:rFonts w:ascii="宋体" w:hAnsi="宋体" w:cs="宋体"/>
          <w:b/>
          <w:color w:val="auto"/>
          <w:kern w:val="0"/>
          <w:sz w:val="72"/>
          <w:szCs w:val="72"/>
          <w:shd w:val="clear" w:color="auto" w:fill="FFFFFF"/>
        </w:rPr>
      </w:pPr>
    </w:p>
    <w:p>
      <w:pPr>
        <w:widowControl/>
        <w:spacing w:line="360" w:lineRule="auto"/>
        <w:jc w:val="center"/>
        <w:rPr>
          <w:rFonts w:ascii="宋体" w:hAnsi="宋体" w:cs="宋体"/>
          <w:b/>
          <w:color w:val="auto"/>
          <w:kern w:val="0"/>
          <w:sz w:val="72"/>
          <w:szCs w:val="72"/>
          <w:shd w:val="clear" w:color="auto" w:fill="FFFFFF"/>
        </w:rPr>
        <w:sectPr>
          <w:footerReference r:id="rId3" w:type="default"/>
          <w:pgSz w:w="11906" w:h="16838"/>
          <w:pgMar w:top="1134" w:right="1417" w:bottom="1134" w:left="1417" w:header="851" w:footer="646" w:gutter="0"/>
          <w:cols w:space="0" w:num="1"/>
          <w:rtlGutter w:val="0"/>
          <w:docGrid w:linePitch="312" w:charSpace="0"/>
        </w:sectPr>
      </w:pPr>
    </w:p>
    <w:p>
      <w:pPr>
        <w:widowControl/>
        <w:spacing w:line="360" w:lineRule="auto"/>
        <w:ind w:left="723" w:firstLine="3092" w:firstLineChars="1100"/>
        <w:outlineLvl w:val="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pPr>
        <w:widowControl/>
        <w:spacing w:line="360" w:lineRule="auto"/>
        <w:rPr>
          <w:rFonts w:ascii="宋体" w:hAnsi="宋体" w:cs="宋体"/>
          <w:b/>
          <w:color w:val="auto"/>
          <w:kern w:val="0"/>
          <w:sz w:val="28"/>
          <w:szCs w:val="28"/>
          <w:shd w:val="clear" w:color="auto" w:fill="FFFFFF"/>
        </w:rPr>
      </w:pP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pPr>
        <w:spacing w:line="360" w:lineRule="auto"/>
        <w:ind w:firstLine="480" w:firstLineChars="200"/>
        <w:jc w:val="left"/>
        <w:rPr>
          <w:rFonts w:ascii="宋体" w:hAnsi="宋体"/>
          <w:color w:val="auto"/>
          <w:sz w:val="24"/>
        </w:rPr>
      </w:pPr>
      <w:r>
        <w:rPr>
          <w:rFonts w:hint="eastAsia" w:ascii="宋体" w:hAnsi="宋体"/>
          <w:color w:val="auto"/>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pPr>
        <w:spacing w:line="360" w:lineRule="auto"/>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color w:val="auto"/>
          <w:kern w:val="0"/>
          <w:sz w:val="24"/>
          <w:shd w:val="clear" w:color="auto" w:fill="FFFFFF"/>
        </w:rPr>
      </w:pP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       </w:t>
      </w:r>
      <w:r>
        <w:rPr>
          <w:rStyle w:val="32"/>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pPr>
        <w:spacing w:line="360" w:lineRule="auto"/>
        <w:rPr>
          <w:rFonts w:ascii="宋体" w:hAnsi="宋体" w:cs="宋体"/>
          <w:color w:val="auto"/>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pPr>
        <w:pStyle w:val="29"/>
        <w:spacing w:line="360" w:lineRule="auto"/>
        <w:jc w:val="center"/>
        <w:outlineLvl w:val="9"/>
        <w:rPr>
          <w:rFonts w:hAnsi="宋体" w:cs="宋体"/>
          <w:b/>
          <w:color w:val="auto"/>
          <w:szCs w:val="28"/>
        </w:rPr>
      </w:pPr>
    </w:p>
    <w:p>
      <w:pPr>
        <w:spacing w:line="360" w:lineRule="auto"/>
        <w:rPr>
          <w:color w:val="auto"/>
        </w:rPr>
      </w:pPr>
    </w:p>
    <w:p>
      <w:pPr>
        <w:spacing w:line="360" w:lineRule="auto"/>
        <w:rPr>
          <w:color w:val="auto"/>
        </w:rPr>
      </w:pPr>
    </w:p>
    <w:p>
      <w:pPr>
        <w:spacing w:line="360" w:lineRule="auto"/>
        <w:rPr>
          <w:color w:val="auto"/>
        </w:rPr>
      </w:pPr>
    </w:p>
    <w:p>
      <w:pPr>
        <w:tabs>
          <w:tab w:val="center" w:pos="4861"/>
        </w:tabs>
        <w:spacing w:line="360" w:lineRule="auto"/>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pPr>
        <w:pStyle w:val="29"/>
        <w:spacing w:line="360" w:lineRule="auto"/>
        <w:jc w:val="center"/>
        <w:outlineLvl w:val="9"/>
        <w:rPr>
          <w:rFonts w:hAnsi="宋体" w:cs="宋体"/>
          <w:b/>
          <w:color w:val="auto"/>
          <w:szCs w:val="28"/>
        </w:rPr>
      </w:pPr>
      <w:r>
        <w:rPr>
          <w:rFonts w:hint="eastAsia" w:hAnsi="宋体" w:cs="宋体"/>
          <w:b/>
          <w:color w:val="auto"/>
          <w:szCs w:val="28"/>
        </w:rPr>
        <w:t>3、单位授权书</w:t>
      </w:r>
    </w:p>
    <w:p>
      <w:pPr>
        <w:pStyle w:val="16"/>
        <w:spacing w:before="0" w:beforeAutospacing="0" w:after="0" w:afterAutospacing="0" w:line="360" w:lineRule="auto"/>
        <w:rPr>
          <w:color w:val="auto"/>
        </w:rPr>
      </w:pPr>
      <w:r>
        <w:rPr>
          <w:rFonts w:hint="eastAsia"/>
          <w:color w:val="auto"/>
        </w:rPr>
        <w:t>致：</w:t>
      </w:r>
      <w:r>
        <w:rPr>
          <w:rFonts w:hint="eastAsia"/>
          <w:color w:val="auto"/>
          <w:u w:val="single"/>
        </w:rPr>
        <w:t>（采购人或采购代理机构）</w:t>
      </w:r>
    </w:p>
    <w:p>
      <w:pPr>
        <w:pStyle w:val="16"/>
        <w:spacing w:before="0" w:beforeAutospacing="0" w:after="0" w:afterAutospacing="0" w:line="360" w:lineRule="auto"/>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rPr>
      </w:pPr>
      <w:r>
        <w:rPr>
          <w:rFonts w:hint="eastAsia"/>
          <w:color w:val="auto"/>
        </w:rPr>
        <w:t>供应商代表无转委权。特此授权。</w:t>
      </w:r>
    </w:p>
    <w:p>
      <w:pPr>
        <w:pStyle w:val="16"/>
        <w:spacing w:before="0" w:beforeAutospacing="0" w:after="0" w:afterAutospacing="0" w:line="360" w:lineRule="auto"/>
        <w:jc w:val="center"/>
        <w:outlineLvl w:val="0"/>
        <w:rPr>
          <w:color w:val="auto"/>
        </w:rPr>
      </w:pPr>
      <w:r>
        <w:rPr>
          <w:rFonts w:hint="eastAsia"/>
          <w:color w:val="auto"/>
        </w:rPr>
        <w:t>（以下无正文）</w:t>
      </w:r>
    </w:p>
    <w:p>
      <w:pPr>
        <w:pStyle w:val="16"/>
        <w:spacing w:before="0" w:beforeAutospacing="0" w:after="0" w:afterAutospacing="0" w:line="360" w:lineRule="auto"/>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16"/>
        <w:spacing w:before="0" w:beforeAutospacing="0" w:after="0" w:afterAutospacing="0" w:line="360" w:lineRule="auto"/>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16"/>
        <w:spacing w:before="0" w:beforeAutospacing="0" w:after="0" w:afterAutospacing="0" w:line="360" w:lineRule="auto"/>
        <w:rPr>
          <w:color w:val="auto"/>
        </w:rPr>
      </w:pPr>
      <w:r>
        <w:rPr>
          <w:rFonts w:hint="eastAsia"/>
          <w:color w:val="auto"/>
        </w:rPr>
        <w:t> </w:t>
      </w:r>
    </w:p>
    <w:p>
      <w:pPr>
        <w:pStyle w:val="16"/>
        <w:spacing w:before="0" w:beforeAutospacing="0" w:after="0" w:afterAutospacing="0" w:line="360" w:lineRule="auto"/>
        <w:rPr>
          <w:color w:val="auto"/>
        </w:rPr>
      </w:pPr>
      <w:r>
        <w:rPr>
          <w:rFonts w:hint="eastAsia"/>
          <w:color w:val="auto"/>
        </w:rPr>
        <w:t>授权方</w:t>
      </w:r>
    </w:p>
    <w:p>
      <w:pPr>
        <w:pStyle w:val="16"/>
        <w:spacing w:before="0" w:beforeAutospacing="0" w:after="0" w:afterAutospacing="0" w:line="360" w:lineRule="auto"/>
        <w:rPr>
          <w:color w:val="auto"/>
        </w:rPr>
      </w:pPr>
      <w:r>
        <w:rPr>
          <w:rFonts w:hint="eastAsia"/>
          <w:color w:val="auto"/>
        </w:rPr>
        <w:t>供应商：</w:t>
      </w:r>
      <w:r>
        <w:rPr>
          <w:rFonts w:hint="eastAsia"/>
          <w:color w:val="auto"/>
          <w:u w:val="single"/>
        </w:rPr>
        <w:t>（全称并加盖单位公章）</w:t>
      </w:r>
    </w:p>
    <w:p>
      <w:pPr>
        <w:pStyle w:val="16"/>
        <w:spacing w:before="0" w:beforeAutospacing="0" w:after="0" w:afterAutospacing="0" w:line="360" w:lineRule="auto"/>
        <w:rPr>
          <w:color w:val="auto"/>
        </w:rPr>
      </w:pPr>
      <w:r>
        <w:rPr>
          <w:rFonts w:hint="eastAsia"/>
          <w:color w:val="auto"/>
        </w:rPr>
        <w:t>单位负责人签字或盖章：</w:t>
      </w:r>
      <w:r>
        <w:rPr>
          <w:rFonts w:hint="eastAsia"/>
          <w:color w:val="auto"/>
          <w:u w:val="single"/>
        </w:rPr>
        <w:t>                   </w:t>
      </w:r>
    </w:p>
    <w:p>
      <w:pPr>
        <w:pStyle w:val="16"/>
        <w:spacing w:before="0" w:beforeAutospacing="0" w:after="0" w:afterAutospacing="0" w:line="360" w:lineRule="auto"/>
        <w:rPr>
          <w:color w:val="auto"/>
        </w:rPr>
      </w:pPr>
      <w:r>
        <w:rPr>
          <w:rFonts w:hint="eastAsia"/>
          <w:color w:val="auto"/>
        </w:rPr>
        <w:t> </w:t>
      </w:r>
    </w:p>
    <w:p>
      <w:pPr>
        <w:pStyle w:val="16"/>
        <w:spacing w:before="0" w:beforeAutospacing="0" w:after="0" w:afterAutospacing="0" w:line="360" w:lineRule="auto"/>
        <w:rPr>
          <w:color w:val="auto"/>
        </w:rPr>
      </w:pPr>
      <w:r>
        <w:rPr>
          <w:rFonts w:hint="eastAsia"/>
          <w:color w:val="auto"/>
        </w:rPr>
        <w:t>接受授权方</w:t>
      </w:r>
    </w:p>
    <w:p>
      <w:pPr>
        <w:pStyle w:val="16"/>
        <w:spacing w:before="0" w:beforeAutospacing="0" w:after="0" w:afterAutospacing="0" w:line="360" w:lineRule="auto"/>
        <w:rPr>
          <w:color w:val="auto"/>
        </w:rPr>
      </w:pPr>
      <w:r>
        <w:rPr>
          <w:rFonts w:hint="eastAsia"/>
          <w:color w:val="auto"/>
        </w:rPr>
        <w:t>供应商代表签字：</w:t>
      </w:r>
      <w:r>
        <w:rPr>
          <w:rFonts w:hint="eastAsia"/>
          <w:color w:val="auto"/>
          <w:u w:val="single"/>
        </w:rPr>
        <w:t>                   </w:t>
      </w:r>
    </w:p>
    <w:p>
      <w:pPr>
        <w:pStyle w:val="16"/>
        <w:spacing w:before="0" w:beforeAutospacing="0" w:after="0" w:afterAutospacing="0" w:line="360" w:lineRule="auto"/>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pStyle w:val="16"/>
        <w:spacing w:before="0" w:beforeAutospacing="0" w:after="0" w:afterAutospacing="0" w:line="360" w:lineRule="auto"/>
        <w:rPr>
          <w:color w:val="auto"/>
        </w:rPr>
      </w:pPr>
      <w:r>
        <w:rPr>
          <w:rFonts w:hint="eastAsia"/>
          <w:color w:val="auto"/>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rPr>
            </w:pPr>
            <w:r>
              <w:rPr>
                <w:rStyle w:val="23"/>
                <w:rFonts w:hint="eastAsia"/>
                <w:color w:val="auto"/>
              </w:rPr>
              <w:t> </w:t>
            </w:r>
          </w:p>
          <w:p>
            <w:pPr>
              <w:pStyle w:val="16"/>
              <w:spacing w:before="0" w:beforeAutospacing="0" w:after="0" w:afterAutospacing="0" w:line="360" w:lineRule="auto"/>
              <w:jc w:val="center"/>
              <w:rPr>
                <w:color w:val="auto"/>
              </w:rPr>
            </w:pPr>
            <w:r>
              <w:rPr>
                <w:rStyle w:val="23"/>
                <w:rFonts w:hint="eastAsia"/>
                <w:color w:val="auto"/>
              </w:rPr>
              <w:t>要求：真实有效且内容完整、清晰、整洁。</w:t>
            </w:r>
          </w:p>
          <w:p>
            <w:pPr>
              <w:pStyle w:val="16"/>
              <w:spacing w:before="0" w:beforeAutospacing="0" w:after="0" w:afterAutospacing="0" w:line="360" w:lineRule="auto"/>
              <w:jc w:val="center"/>
              <w:rPr>
                <w:color w:val="auto"/>
              </w:rPr>
            </w:pPr>
            <w:r>
              <w:rPr>
                <w:rStyle w:val="23"/>
                <w:rFonts w:hint="eastAsia"/>
                <w:color w:val="auto"/>
              </w:rPr>
              <w:t> </w:t>
            </w:r>
          </w:p>
        </w:tc>
      </w:tr>
    </w:tbl>
    <w:p>
      <w:pPr>
        <w:spacing w:line="360" w:lineRule="auto"/>
        <w:rPr>
          <w:rFonts w:ascii="宋体" w:hAnsi="宋体" w:cs="宋体"/>
          <w:bCs/>
          <w:color w:val="auto"/>
          <w:kern w:val="0"/>
          <w:sz w:val="24"/>
        </w:rPr>
      </w:pPr>
      <w:r>
        <w:rPr>
          <w:rFonts w:hint="eastAsia" w:ascii="宋体" w:hAnsi="宋体" w:cs="宋体"/>
          <w:color w:val="auto"/>
          <w:sz w:val="24"/>
        </w:rPr>
        <w:t>注：1、法定代表人（单位负责人）身份证复印件、被授权人身份证复印件须</w:t>
      </w:r>
      <w:r>
        <w:rPr>
          <w:rFonts w:hint="eastAsia" w:ascii="宋体" w:hAnsi="宋体" w:cs="宋体"/>
          <w:bCs/>
          <w:color w:val="auto"/>
          <w:kern w:val="0"/>
          <w:sz w:val="24"/>
        </w:rPr>
        <w:t>加盖单位公章。</w:t>
      </w:r>
    </w:p>
    <w:p>
      <w:pPr>
        <w:spacing w:line="360" w:lineRule="auto"/>
        <w:ind w:firstLine="420"/>
        <w:rPr>
          <w:rFonts w:ascii="宋体" w:hAnsi="宋体" w:cs="宋体"/>
          <w:bCs/>
          <w:color w:val="auto"/>
          <w:kern w:val="0"/>
          <w:sz w:val="24"/>
        </w:rPr>
      </w:pPr>
      <w:r>
        <w:rPr>
          <w:rFonts w:hint="eastAsia" w:ascii="宋体" w:hAnsi="宋体" w:cs="宋体"/>
          <w:bCs/>
          <w:color w:val="auto"/>
          <w:kern w:val="0"/>
          <w:sz w:val="24"/>
        </w:rPr>
        <w:t>2、</w:t>
      </w:r>
      <w:r>
        <w:rPr>
          <w:rFonts w:ascii="宋体" w:hAnsi="宋体" w:cs="宋体"/>
          <w:bCs/>
          <w:color w:val="auto"/>
          <w:kern w:val="0"/>
          <w:sz w:val="24"/>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rPr>
        <w:t>报价</w:t>
      </w:r>
      <w:r>
        <w:rPr>
          <w:rFonts w:ascii="宋体" w:hAnsi="宋体" w:cs="宋体"/>
          <w:bCs/>
          <w:color w:val="auto"/>
          <w:kern w:val="0"/>
          <w:sz w:val="24"/>
        </w:rPr>
        <w:t>的，“单位负责人”指代表单位行使职权的主要负责人，即与实际提交的“营业执照等证明文件”载明的一致。</w:t>
      </w:r>
      <w:r>
        <w:rPr>
          <w:rFonts w:hint="eastAsia" w:ascii="宋体" w:hAnsi="宋体" w:cs="宋体"/>
          <w:bCs/>
          <w:color w:val="auto"/>
          <w:kern w:val="0"/>
          <w:sz w:val="24"/>
        </w:rPr>
        <w:t>供应商</w:t>
      </w:r>
      <w:r>
        <w:rPr>
          <w:rFonts w:ascii="宋体" w:hAnsi="宋体" w:cs="宋体"/>
          <w:bCs/>
          <w:color w:val="auto"/>
          <w:kern w:val="0"/>
          <w:sz w:val="24"/>
        </w:rPr>
        <w:t>（自然人除外）：若</w:t>
      </w:r>
      <w:r>
        <w:rPr>
          <w:rFonts w:hint="eastAsia" w:ascii="宋体" w:hAnsi="宋体" w:cs="宋体"/>
          <w:bCs/>
          <w:color w:val="auto"/>
          <w:kern w:val="0"/>
          <w:sz w:val="24"/>
        </w:rPr>
        <w:t>供应商代表</w:t>
      </w:r>
      <w:r>
        <w:rPr>
          <w:rFonts w:ascii="宋体" w:hAnsi="宋体" w:cs="宋体"/>
          <w:bCs/>
          <w:color w:val="auto"/>
          <w:kern w:val="0"/>
          <w:sz w:val="24"/>
        </w:rPr>
        <w:t>为单位负责人授权的委托代理人，应提供本授权书；若</w:t>
      </w:r>
      <w:r>
        <w:rPr>
          <w:rFonts w:hint="eastAsia" w:ascii="宋体" w:hAnsi="宋体" w:cs="宋体"/>
          <w:bCs/>
          <w:color w:val="auto"/>
          <w:kern w:val="0"/>
          <w:sz w:val="24"/>
        </w:rPr>
        <w:t>供应商代表</w:t>
      </w:r>
      <w:r>
        <w:rPr>
          <w:rFonts w:ascii="宋体" w:hAnsi="宋体" w:cs="宋体"/>
          <w:bCs/>
          <w:color w:val="auto"/>
          <w:kern w:val="0"/>
          <w:sz w:val="24"/>
        </w:rPr>
        <w:t>为单位负责人，应在此项下提交其身份证正反面复印件，可不提供本授权书。</w:t>
      </w:r>
    </w:p>
    <w:p>
      <w:pPr>
        <w:spacing w:line="360" w:lineRule="auto"/>
        <w:jc w:val="center"/>
        <w:outlineLvl w:val="2"/>
        <w:rPr>
          <w:rFonts w:ascii="宋体" w:hAnsi="宋体"/>
          <w:b/>
          <w:color w:val="auto"/>
          <w:sz w:val="32"/>
          <w:szCs w:val="22"/>
        </w:rPr>
      </w:pPr>
      <w:r>
        <w:rPr>
          <w:rFonts w:hint="eastAsia" w:ascii="宋体" w:hAnsi="宋体"/>
          <w:b/>
          <w:color w:val="auto"/>
          <w:sz w:val="32"/>
          <w:szCs w:val="22"/>
        </w:rPr>
        <w:t>4.特定资格要求（若有）</w:t>
      </w: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outlineLvl w:val="2"/>
        <w:rPr>
          <w:rFonts w:ascii="宋体" w:hAnsi="宋体"/>
          <w:b/>
          <w:color w:val="auto"/>
          <w:sz w:val="32"/>
          <w:szCs w:val="22"/>
        </w:rPr>
      </w:pPr>
    </w:p>
    <w:p>
      <w:pPr>
        <w:pStyle w:val="7"/>
        <w:spacing w:line="360" w:lineRule="auto"/>
        <w:rPr>
          <w:rFonts w:ascii="Times New Roman" w:hAnsi="Times New Roman"/>
          <w:color w:val="auto"/>
        </w:rPr>
      </w:pPr>
    </w:p>
    <w:p>
      <w:pPr>
        <w:spacing w:line="360" w:lineRule="auto"/>
        <w:rPr>
          <w:rFonts w:ascii="Times New Roman" w:hAnsi="Times New Roman"/>
          <w:b/>
          <w:color w:val="auto"/>
          <w:sz w:val="32"/>
        </w:rPr>
      </w:pPr>
    </w:p>
    <w:p>
      <w:pPr>
        <w:pStyle w:val="7"/>
        <w:spacing w:line="360" w:lineRule="auto"/>
        <w:rPr>
          <w:rFonts w:ascii="Times New Roman" w:hAnsi="Times New Roman"/>
          <w:color w:val="auto"/>
        </w:rPr>
      </w:pPr>
    </w:p>
    <w:p>
      <w:pPr>
        <w:spacing w:line="360" w:lineRule="auto"/>
        <w:rPr>
          <w:rFonts w:ascii="Times New Roman" w:hAnsi="Times New Roman"/>
          <w:b/>
          <w:color w:val="auto"/>
          <w:sz w:val="32"/>
        </w:rPr>
      </w:pPr>
    </w:p>
    <w:p>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pPr>
        <w:pStyle w:val="33"/>
        <w:spacing w:line="360" w:lineRule="auto"/>
        <w:jc w:val="center"/>
        <w:outlineLvl w:val="2"/>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14"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500"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货物名称</w:t>
            </w:r>
          </w:p>
        </w:tc>
        <w:tc>
          <w:tcPr>
            <w:tcW w:w="2178"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数量</w:t>
            </w:r>
          </w:p>
        </w:tc>
        <w:tc>
          <w:tcPr>
            <w:tcW w:w="946"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62" w:type="dxa"/>
          </w:tcPr>
          <w:p>
            <w:pPr>
              <w:pStyle w:val="33"/>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500" w:type="dxa"/>
          </w:tcPr>
          <w:p>
            <w:pPr>
              <w:spacing w:line="360" w:lineRule="auto"/>
              <w:rPr>
                <w:rFonts w:ascii="宋体" w:hAnsi="宋体" w:cs="宋体"/>
                <w:color w:val="auto"/>
                <w:sz w:val="24"/>
              </w:rPr>
            </w:pPr>
          </w:p>
        </w:tc>
        <w:tc>
          <w:tcPr>
            <w:tcW w:w="2178" w:type="dxa"/>
          </w:tcPr>
          <w:p>
            <w:pPr>
              <w:spacing w:line="360" w:lineRule="auto"/>
              <w:rPr>
                <w:rFonts w:ascii="宋体" w:hAnsi="宋体" w:cs="宋体"/>
                <w:color w:val="auto"/>
                <w:sz w:val="24"/>
              </w:rPr>
            </w:pPr>
          </w:p>
        </w:tc>
        <w:tc>
          <w:tcPr>
            <w:tcW w:w="946" w:type="dxa"/>
          </w:tcPr>
          <w:p>
            <w:pPr>
              <w:spacing w:line="360" w:lineRule="auto"/>
              <w:rPr>
                <w:rFonts w:ascii="宋体" w:hAnsi="宋体" w:cs="宋体"/>
                <w:color w:val="auto"/>
                <w:sz w:val="24"/>
              </w:rPr>
            </w:pPr>
          </w:p>
        </w:tc>
        <w:tc>
          <w:tcPr>
            <w:tcW w:w="1662" w:type="dxa"/>
          </w:tcPr>
          <w:p>
            <w:pPr>
              <w:spacing w:line="360" w:lineRule="auto"/>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rPr>
            </w:pPr>
          </w:p>
        </w:tc>
        <w:tc>
          <w:tcPr>
            <w:tcW w:w="1014" w:type="dxa"/>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500" w:type="dxa"/>
          </w:tcPr>
          <w:p>
            <w:pPr>
              <w:spacing w:line="360" w:lineRule="auto"/>
              <w:rPr>
                <w:rFonts w:ascii="宋体" w:hAnsi="宋体" w:cs="宋体"/>
                <w:color w:val="auto"/>
                <w:sz w:val="24"/>
              </w:rPr>
            </w:pPr>
          </w:p>
        </w:tc>
        <w:tc>
          <w:tcPr>
            <w:tcW w:w="2178" w:type="dxa"/>
          </w:tcPr>
          <w:p>
            <w:pPr>
              <w:spacing w:line="360" w:lineRule="auto"/>
              <w:rPr>
                <w:rFonts w:ascii="宋体" w:hAnsi="宋体" w:cs="宋体"/>
                <w:color w:val="auto"/>
                <w:sz w:val="24"/>
              </w:rPr>
            </w:pPr>
          </w:p>
        </w:tc>
        <w:tc>
          <w:tcPr>
            <w:tcW w:w="946" w:type="dxa"/>
          </w:tcPr>
          <w:p>
            <w:pPr>
              <w:spacing w:line="360" w:lineRule="auto"/>
              <w:rPr>
                <w:rFonts w:ascii="宋体" w:hAnsi="宋体" w:cs="宋体"/>
                <w:color w:val="auto"/>
                <w:sz w:val="24"/>
              </w:rPr>
            </w:pPr>
          </w:p>
        </w:tc>
        <w:tc>
          <w:tcPr>
            <w:tcW w:w="1662" w:type="dxa"/>
          </w:tcPr>
          <w:p>
            <w:pPr>
              <w:spacing w:line="360" w:lineRule="auto"/>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pPr>
              <w:spacing w:line="360" w:lineRule="auto"/>
              <w:rPr>
                <w:rFonts w:ascii="宋体" w:hAnsi="宋体" w:cs="宋体"/>
                <w:color w:val="auto"/>
                <w:sz w:val="24"/>
              </w:rPr>
            </w:pPr>
          </w:p>
        </w:tc>
        <w:tc>
          <w:tcPr>
            <w:tcW w:w="2500" w:type="dxa"/>
          </w:tcPr>
          <w:p>
            <w:pPr>
              <w:spacing w:line="360" w:lineRule="auto"/>
              <w:rPr>
                <w:rFonts w:ascii="宋体" w:hAnsi="宋体" w:cs="宋体"/>
                <w:color w:val="auto"/>
                <w:sz w:val="24"/>
              </w:rPr>
            </w:pPr>
          </w:p>
        </w:tc>
        <w:tc>
          <w:tcPr>
            <w:tcW w:w="2178" w:type="dxa"/>
          </w:tcPr>
          <w:p>
            <w:pPr>
              <w:spacing w:line="360" w:lineRule="auto"/>
              <w:rPr>
                <w:rFonts w:ascii="宋体" w:hAnsi="宋体" w:cs="宋体"/>
                <w:color w:val="auto"/>
                <w:sz w:val="24"/>
              </w:rPr>
            </w:pPr>
          </w:p>
        </w:tc>
        <w:tc>
          <w:tcPr>
            <w:tcW w:w="946" w:type="dxa"/>
          </w:tcPr>
          <w:p>
            <w:pPr>
              <w:spacing w:line="360" w:lineRule="auto"/>
              <w:rPr>
                <w:rFonts w:ascii="宋体" w:hAnsi="宋体" w:cs="宋体"/>
                <w:color w:val="auto"/>
                <w:sz w:val="24"/>
              </w:rPr>
            </w:pPr>
          </w:p>
        </w:tc>
        <w:tc>
          <w:tcPr>
            <w:tcW w:w="1662" w:type="dxa"/>
          </w:tcPr>
          <w:p>
            <w:pPr>
              <w:spacing w:line="360" w:lineRule="auto"/>
              <w:rPr>
                <w:rFonts w:ascii="宋体" w:hAnsi="宋体" w:cs="宋体"/>
                <w:color w:val="auto"/>
                <w:sz w:val="24"/>
              </w:rPr>
            </w:pPr>
          </w:p>
        </w:tc>
      </w:tr>
    </w:tbl>
    <w:p>
      <w:pPr>
        <w:pStyle w:val="33"/>
        <w:spacing w:line="360" w:lineRule="auto"/>
        <w:jc w:val="both"/>
        <w:rPr>
          <w:rFonts w:hint="default" w:ascii="宋体" w:hAnsi="宋体" w:cs="宋体"/>
          <w:color w:val="auto"/>
          <w:sz w:val="24"/>
          <w:szCs w:val="24"/>
        </w:rPr>
      </w:pPr>
      <w:r>
        <w:rPr>
          <w:rFonts w:ascii="宋体" w:hAnsi="宋体" w:cs="宋体"/>
          <w:color w:val="auto"/>
          <w:sz w:val="24"/>
          <w:szCs w:val="24"/>
        </w:rPr>
        <w:t>※注意：</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33"/>
        <w:spacing w:line="360" w:lineRule="auto"/>
        <w:jc w:val="both"/>
        <w:rPr>
          <w:rFonts w:hint="default" w:ascii="宋体" w:hAnsi="宋体" w:cs="宋体"/>
          <w:color w:val="auto"/>
          <w:sz w:val="24"/>
          <w:szCs w:val="24"/>
        </w:rPr>
      </w:pPr>
    </w:p>
    <w:p>
      <w:pPr>
        <w:pStyle w:val="33"/>
        <w:spacing w:line="360" w:lineRule="auto"/>
        <w:jc w:val="both"/>
        <w:rPr>
          <w:rFonts w:hint="default" w:ascii="宋体" w:hAnsi="宋体" w:cs="宋体"/>
          <w:color w:val="auto"/>
          <w:sz w:val="24"/>
          <w:szCs w:val="24"/>
        </w:rPr>
      </w:pPr>
    </w:p>
    <w:p>
      <w:pPr>
        <w:pStyle w:val="33"/>
        <w:spacing w:line="360" w:lineRule="auto"/>
        <w:jc w:val="both"/>
        <w:rPr>
          <w:rFonts w:hint="default" w:ascii="宋体" w:hAnsi="宋体" w:cs="宋体"/>
          <w:color w:val="auto"/>
          <w:sz w:val="24"/>
          <w:szCs w:val="24"/>
        </w:rPr>
      </w:pPr>
    </w:p>
    <w:p>
      <w:pPr>
        <w:pStyle w:val="33"/>
        <w:spacing w:line="360" w:lineRule="auto"/>
        <w:jc w:val="both"/>
        <w:rPr>
          <w:rFonts w:hint="default" w:ascii="宋体" w:hAnsi="宋体" w:cs="宋体"/>
          <w:color w:val="auto"/>
          <w:sz w:val="24"/>
          <w:szCs w:val="24"/>
        </w:rPr>
      </w:pPr>
    </w:p>
    <w:p>
      <w:pPr>
        <w:pStyle w:val="3"/>
        <w:spacing w:line="360" w:lineRule="auto"/>
        <w:ind w:left="0" w:leftChars="0"/>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rPr>
          <w:rFonts w:ascii="宋体" w:hAnsi="宋体" w:cs="宋体"/>
          <w:color w:val="auto"/>
          <w:sz w:val="24"/>
        </w:rPr>
      </w:pPr>
      <w:r>
        <w:rPr>
          <w:rFonts w:ascii="宋体" w:hAnsi="宋体" w:cs="宋体"/>
          <w:color w:val="auto"/>
          <w:sz w:val="24"/>
        </w:rPr>
        <w:br w:type="page"/>
      </w:r>
    </w:p>
    <w:p>
      <w:pPr>
        <w:pStyle w:val="4"/>
        <w:numPr>
          <w:ilvl w:val="0"/>
          <w:numId w:val="3"/>
        </w:numPr>
        <w:spacing w:line="360" w:lineRule="auto"/>
        <w:jc w:val="center"/>
        <w:rPr>
          <w:rFonts w:ascii="宋体" w:hAnsi="宋体" w:cs="宋体"/>
          <w:color w:val="auto"/>
          <w:sz w:val="24"/>
        </w:rPr>
      </w:pPr>
      <w:r>
        <w:rPr>
          <w:rFonts w:hint="eastAsia" w:ascii="宋体" w:hAnsi="宋体" w:cs="宋体"/>
          <w:color w:val="auto"/>
          <w:sz w:val="24"/>
        </w:rPr>
        <w:t>网上竞价内容及要求偏离表</w:t>
      </w:r>
    </w:p>
    <w:p>
      <w:pPr>
        <w:pStyle w:val="4"/>
        <w:spacing w:line="360" w:lineRule="auto"/>
        <w:rPr>
          <w:rFonts w:ascii="宋体" w:hAnsi="宋体" w:cs="宋体"/>
          <w:b/>
          <w:bCs/>
          <w:color w:val="auto"/>
          <w:sz w:val="28"/>
          <w:szCs w:val="28"/>
        </w:rPr>
      </w:pPr>
    </w:p>
    <w:p>
      <w:pPr>
        <w:pStyle w:val="16"/>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r>
              <w:rPr>
                <w:rFonts w:hint="eastAsia"/>
                <w:color w:val="auto"/>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rPr>
            </w:pPr>
          </w:p>
        </w:tc>
      </w:tr>
    </w:tbl>
    <w:p>
      <w:pPr>
        <w:pStyle w:val="16"/>
        <w:spacing w:before="0" w:beforeAutospacing="0" w:after="0" w:afterAutospacing="0" w:line="360" w:lineRule="auto"/>
        <w:rPr>
          <w:b/>
          <w:bCs/>
          <w:color w:val="auto"/>
        </w:rPr>
      </w:pPr>
      <w:r>
        <w:rPr>
          <w:rFonts w:hint="eastAsia"/>
          <w:b/>
          <w:bCs/>
          <w:color w:val="auto"/>
        </w:rPr>
        <w:t>注：</w:t>
      </w:r>
    </w:p>
    <w:p>
      <w:pPr>
        <w:pStyle w:val="16"/>
        <w:numPr>
          <w:ilvl w:val="0"/>
          <w:numId w:val="4"/>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3"/>
        <w:spacing w:line="360" w:lineRule="auto"/>
        <w:ind w:left="0" w:leftChars="0"/>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pStyle w:val="4"/>
        <w:spacing w:line="360" w:lineRule="auto"/>
        <w:rPr>
          <w:rFonts w:ascii="宋体" w:hAnsi="宋体" w:cs="宋体"/>
          <w:color w:val="auto"/>
          <w:sz w:val="24"/>
        </w:rPr>
      </w:pPr>
    </w:p>
    <w:p>
      <w:pPr>
        <w:rPr>
          <w:rFonts w:ascii="宋体" w:hAnsi="宋体" w:cs="宋体"/>
          <w:b/>
          <w:bCs/>
          <w:color w:val="auto"/>
          <w:sz w:val="28"/>
          <w:szCs w:val="28"/>
        </w:rPr>
      </w:pPr>
      <w:r>
        <w:rPr>
          <w:rFonts w:hint="eastAsia" w:ascii="宋体" w:hAnsi="宋体" w:cs="宋体"/>
          <w:b/>
          <w:bCs/>
          <w:color w:val="auto"/>
          <w:sz w:val="28"/>
          <w:szCs w:val="28"/>
        </w:rPr>
        <w:br w:type="page"/>
      </w:r>
    </w:p>
    <w:p>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pPr>
        <w:pStyle w:val="3"/>
        <w:spacing w:line="360" w:lineRule="auto"/>
        <w:ind w:left="0" w:leftChars="0"/>
        <w:rPr>
          <w:rFonts w:ascii="宋体" w:hAnsi="宋体" w:cs="宋体"/>
          <w:b/>
          <w:bCs/>
          <w:color w:val="auto"/>
          <w:sz w:val="28"/>
          <w:szCs w:val="28"/>
        </w:rPr>
      </w:pPr>
    </w:p>
    <w:p>
      <w:pPr>
        <w:pStyle w:val="4"/>
        <w:spacing w:line="360" w:lineRule="auto"/>
        <w:rPr>
          <w:rFonts w:ascii="宋体" w:hAnsi="宋体" w:cs="宋体"/>
          <w:b/>
          <w:bCs/>
          <w:color w:val="auto"/>
          <w:sz w:val="28"/>
          <w:szCs w:val="28"/>
        </w:rPr>
      </w:pPr>
    </w:p>
    <w:p>
      <w:pPr>
        <w:pStyle w:val="4"/>
        <w:spacing w:line="360" w:lineRule="auto"/>
        <w:rPr>
          <w:rFonts w:ascii="宋体" w:hAnsi="宋体" w:cs="宋体"/>
          <w:b/>
          <w:bCs/>
          <w:color w:val="auto"/>
          <w:sz w:val="28"/>
          <w:szCs w:val="28"/>
        </w:rPr>
      </w:pPr>
    </w:p>
    <w:p>
      <w:pPr>
        <w:pStyle w:val="3"/>
        <w:spacing w:line="360" w:lineRule="auto"/>
        <w:ind w:left="0" w:leftChars="0"/>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pPr>
        <w:pStyle w:val="4"/>
        <w:spacing w:line="360" w:lineRule="auto"/>
        <w:rPr>
          <w:rFonts w:ascii="宋体" w:hAnsi="宋体" w:cs="宋体"/>
          <w:b/>
          <w:bCs/>
          <w:color w:val="auto"/>
          <w:sz w:val="28"/>
          <w:szCs w:val="28"/>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4"/>
        <w:spacing w:line="360" w:lineRule="auto"/>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rPr>
          <w:rFonts w:ascii="宋体" w:hAnsi="宋体" w:cs="宋体"/>
          <w:b/>
          <w:bCs/>
          <w:color w:val="auto"/>
          <w:sz w:val="28"/>
          <w:szCs w:val="28"/>
        </w:rPr>
      </w:pPr>
      <w:r>
        <w:rPr>
          <w:rFonts w:hint="eastAsia" w:ascii="宋体" w:hAnsi="宋体" w:cs="宋体"/>
          <w:b/>
          <w:bCs/>
          <w:color w:val="auto"/>
          <w:sz w:val="28"/>
          <w:szCs w:val="28"/>
        </w:rPr>
        <w:br w:type="page"/>
      </w:r>
    </w:p>
    <w:p>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p>
    <w:p>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pPr>
        <w:pStyle w:val="4"/>
        <w:spacing w:line="360" w:lineRule="auto"/>
        <w:rPr>
          <w:rFonts w:ascii="宋体" w:hAnsi="宋体" w:cs="宋体"/>
          <w:b/>
          <w:bCs/>
          <w:color w:val="auto"/>
          <w:sz w:val="28"/>
          <w:szCs w:val="28"/>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4"/>
        <w:spacing w:line="360" w:lineRule="auto"/>
        <w:rPr>
          <w:rFonts w:ascii="宋体" w:hAnsi="宋体" w:cs="宋体"/>
          <w:b/>
          <w:bCs/>
          <w:color w:val="auto"/>
          <w:sz w:val="28"/>
          <w:szCs w:val="28"/>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pPr>
        <w:pStyle w:val="8"/>
        <w:spacing w:line="360" w:lineRule="auto"/>
        <w:rPr>
          <w:rFonts w:ascii="楷体_GB2312" w:eastAsia="楷体_GB2312"/>
          <w:b/>
          <w:color w:val="auto"/>
          <w:sz w:val="40"/>
          <w:szCs w:val="40"/>
        </w:rPr>
      </w:pPr>
    </w:p>
    <w:p>
      <w:pPr>
        <w:pStyle w:val="3"/>
        <w:spacing w:line="360" w:lineRule="auto"/>
        <w:rPr>
          <w:rFonts w:ascii="楷体_GB2312" w:eastAsia="楷体_GB2312"/>
          <w:b/>
          <w:color w:val="auto"/>
          <w:sz w:val="40"/>
          <w:szCs w:val="40"/>
        </w:rPr>
      </w:pPr>
    </w:p>
    <w:p>
      <w:pPr>
        <w:pStyle w:val="8"/>
        <w:spacing w:line="360" w:lineRule="auto"/>
        <w:rPr>
          <w:rFonts w:ascii="楷体_GB2312" w:eastAsia="楷体_GB2312"/>
          <w:b/>
          <w:color w:val="auto"/>
          <w:sz w:val="40"/>
          <w:szCs w:val="40"/>
        </w:rPr>
      </w:pPr>
    </w:p>
    <w:p>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pPr>
        <w:pStyle w:val="4"/>
        <w:spacing w:line="360" w:lineRule="auto"/>
        <w:rPr>
          <w:rFonts w:ascii="宋体" w:hAnsi="宋体" w:cs="宋体"/>
          <w:b/>
          <w:bCs/>
          <w:color w:val="auto"/>
          <w:sz w:val="28"/>
          <w:szCs w:val="28"/>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pPr>
        <w:pStyle w:val="33"/>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pPr>
        <w:pStyle w:val="3"/>
        <w:spacing w:line="360" w:lineRule="auto"/>
        <w:rPr>
          <w:rFonts w:ascii="楷体_GB2312" w:eastAsia="楷体_GB2312"/>
          <w:b/>
          <w:color w:val="auto"/>
          <w:sz w:val="44"/>
          <w:szCs w:val="44"/>
        </w:rPr>
      </w:pPr>
    </w:p>
    <w:p>
      <w:pPr>
        <w:pStyle w:val="8"/>
        <w:spacing w:line="360" w:lineRule="auto"/>
        <w:rPr>
          <w:rFonts w:ascii="楷体_GB2312" w:eastAsia="楷体_GB2312"/>
          <w:b/>
          <w:color w:val="auto"/>
          <w:sz w:val="44"/>
          <w:szCs w:val="44"/>
        </w:rPr>
      </w:pPr>
    </w:p>
    <w:p>
      <w:pPr>
        <w:pStyle w:val="3"/>
        <w:spacing w:line="360" w:lineRule="auto"/>
        <w:rPr>
          <w:rFonts w:ascii="楷体_GB2312" w:eastAsia="楷体_GB2312"/>
          <w:b/>
          <w:color w:val="auto"/>
          <w:sz w:val="44"/>
          <w:szCs w:val="44"/>
        </w:rPr>
      </w:pPr>
    </w:p>
    <w:p>
      <w:pPr>
        <w:pStyle w:val="8"/>
        <w:spacing w:line="360" w:lineRule="auto"/>
        <w:rPr>
          <w:rFonts w:ascii="楷体_GB2312" w:eastAsia="楷体_GB2312"/>
          <w:b/>
          <w:color w:val="auto"/>
          <w:sz w:val="44"/>
          <w:szCs w:val="44"/>
        </w:rPr>
      </w:pPr>
    </w:p>
    <w:p>
      <w:pPr>
        <w:pStyle w:val="3"/>
        <w:spacing w:line="360" w:lineRule="auto"/>
        <w:rPr>
          <w:rFonts w:ascii="楷体_GB2312" w:eastAsia="楷体_GB2312"/>
          <w:b/>
          <w:color w:val="auto"/>
          <w:sz w:val="44"/>
          <w:szCs w:val="44"/>
        </w:rPr>
      </w:pPr>
    </w:p>
    <w:p>
      <w:pPr>
        <w:pStyle w:val="8"/>
        <w:spacing w:line="360" w:lineRule="auto"/>
        <w:rPr>
          <w:color w:val="auto"/>
        </w:rPr>
      </w:pPr>
    </w:p>
    <w:p>
      <w:pPr>
        <w:pStyle w:val="3"/>
        <w:spacing w:line="360" w:lineRule="auto"/>
        <w:rPr>
          <w:rFonts w:ascii="楷体_GB2312" w:eastAsia="楷体_GB2312"/>
          <w:b/>
          <w:color w:val="auto"/>
          <w:sz w:val="44"/>
          <w:szCs w:val="44"/>
        </w:rPr>
      </w:pPr>
    </w:p>
    <w:p>
      <w:pPr>
        <w:pStyle w:val="8"/>
        <w:spacing w:line="360" w:lineRule="auto"/>
        <w:rPr>
          <w:rFonts w:ascii="楷体_GB2312" w:eastAsia="楷体_GB2312"/>
          <w:b/>
          <w:color w:val="auto"/>
          <w:sz w:val="44"/>
          <w:szCs w:val="44"/>
        </w:rPr>
      </w:pPr>
    </w:p>
    <w:p>
      <w:pPr>
        <w:pStyle w:val="3"/>
        <w:spacing w:line="360" w:lineRule="auto"/>
        <w:rPr>
          <w:rFonts w:ascii="楷体_GB2312" w:eastAsia="楷体_GB2312"/>
          <w:b/>
          <w:color w:val="auto"/>
          <w:sz w:val="44"/>
          <w:szCs w:val="44"/>
        </w:rPr>
      </w:pPr>
    </w:p>
    <w:p>
      <w:pPr>
        <w:pStyle w:val="8"/>
        <w:spacing w:line="360" w:lineRule="auto"/>
        <w:rPr>
          <w:rFonts w:ascii="楷体_GB2312" w:eastAsia="楷体_GB2312"/>
          <w:b/>
          <w:color w:val="auto"/>
          <w:sz w:val="44"/>
          <w:szCs w:val="44"/>
        </w:rPr>
      </w:pPr>
    </w:p>
    <w:p>
      <w:pPr>
        <w:pStyle w:val="4"/>
        <w:spacing w:line="360" w:lineRule="auto"/>
        <w:rPr>
          <w:rFonts w:ascii="楷体_GB2312" w:eastAsia="楷体_GB2312"/>
          <w:b/>
          <w:color w:val="auto"/>
          <w:sz w:val="44"/>
          <w:szCs w:val="44"/>
        </w:rPr>
      </w:pPr>
    </w:p>
    <w:p>
      <w:pPr>
        <w:pStyle w:val="4"/>
        <w:spacing w:line="360" w:lineRule="auto"/>
        <w:rPr>
          <w:rFonts w:ascii="楷体_GB2312" w:eastAsia="楷体_GB2312"/>
          <w:b/>
          <w:color w:val="auto"/>
          <w:sz w:val="44"/>
          <w:szCs w:val="44"/>
        </w:rPr>
      </w:pPr>
    </w:p>
    <w:p>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pPr>
        <w:pStyle w:val="29"/>
        <w:spacing w:after="120" w:line="360" w:lineRule="auto"/>
        <w:outlineLvl w:val="9"/>
        <w:rPr>
          <w:rStyle w:val="30"/>
          <w:rFonts w:hAnsi="宋体" w:cs="宋体"/>
          <w:b/>
          <w:bCs/>
          <w:color w:val="auto"/>
          <w:sz w:val="44"/>
          <w:szCs w:val="44"/>
        </w:rPr>
      </w:pPr>
    </w:p>
    <w:p>
      <w:pPr>
        <w:pStyle w:val="29"/>
        <w:spacing w:after="120" w:line="360" w:lineRule="auto"/>
        <w:jc w:val="center"/>
        <w:outlineLvl w:val="9"/>
        <w:rPr>
          <w:rStyle w:val="30"/>
          <w:rFonts w:hAnsi="宋体" w:cs="宋体"/>
          <w:b/>
          <w:bCs/>
          <w:color w:val="auto"/>
          <w:sz w:val="44"/>
          <w:szCs w:val="44"/>
        </w:rPr>
      </w:pPr>
      <w:r>
        <w:rPr>
          <w:rStyle w:val="30"/>
          <w:rFonts w:hint="eastAsia" w:hAnsi="宋体" w:cs="宋体"/>
          <w:b/>
          <w:bCs/>
          <w:color w:val="auto"/>
          <w:sz w:val="44"/>
          <w:szCs w:val="44"/>
        </w:rPr>
        <w:t>（第二部分  报价部分）</w:t>
      </w:r>
    </w:p>
    <w:p>
      <w:pPr>
        <w:spacing w:line="360" w:lineRule="auto"/>
        <w:ind w:firstLine="1920" w:firstLineChars="200"/>
        <w:jc w:val="left"/>
        <w:rPr>
          <w:color w:val="auto"/>
          <w:sz w:val="96"/>
          <w:szCs w:val="96"/>
        </w:rPr>
      </w:pPr>
    </w:p>
    <w:p>
      <w:pPr>
        <w:spacing w:line="360" w:lineRule="auto"/>
        <w:ind w:firstLine="1920" w:firstLineChars="200"/>
        <w:jc w:val="left"/>
        <w:rPr>
          <w:color w:val="auto"/>
          <w:sz w:val="96"/>
          <w:szCs w:val="96"/>
        </w:rPr>
      </w:pPr>
    </w:p>
    <w:p>
      <w:pPr>
        <w:pStyle w:val="6"/>
        <w:spacing w:line="360" w:lineRule="auto"/>
        <w:rPr>
          <w:color w:val="auto"/>
        </w:rPr>
      </w:pPr>
    </w:p>
    <w:p>
      <w:pPr>
        <w:spacing w:line="360" w:lineRule="auto"/>
        <w:ind w:firstLine="1920" w:firstLineChars="200"/>
        <w:jc w:val="left"/>
        <w:rPr>
          <w:color w:val="auto"/>
          <w:sz w:val="96"/>
          <w:szCs w:val="96"/>
        </w:rPr>
      </w:pPr>
    </w:p>
    <w:p>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pPr>
        <w:spacing w:line="360" w:lineRule="auto"/>
        <w:ind w:firstLine="148" w:firstLineChars="49"/>
        <w:rPr>
          <w:color w:val="auto"/>
        </w:rPr>
      </w:pPr>
      <w:r>
        <w:rPr>
          <w:rFonts w:hint="eastAsia" w:ascii="宋体" w:hAnsi="宋体" w:cs="宋体"/>
          <w:b/>
          <w:color w:val="auto"/>
          <w:sz w:val="30"/>
        </w:rPr>
        <w:t xml:space="preserve">    地址：</w:t>
      </w:r>
    </w:p>
    <w:p>
      <w:pPr>
        <w:spacing w:line="360" w:lineRule="auto"/>
        <w:rPr>
          <w:color w:val="auto"/>
        </w:rPr>
      </w:pPr>
    </w:p>
    <w:p>
      <w:pPr>
        <w:rPr>
          <w:color w:val="auto"/>
        </w:rPr>
      </w:pPr>
      <w:r>
        <w:rPr>
          <w:color w:val="auto"/>
        </w:rPr>
        <w:br w:type="page"/>
      </w:r>
    </w:p>
    <w:p>
      <w:pPr>
        <w:pStyle w:val="4"/>
        <w:spacing w:line="360" w:lineRule="auto"/>
        <w:rPr>
          <w:color w:val="auto"/>
        </w:rPr>
      </w:pPr>
    </w:p>
    <w:p>
      <w:pPr>
        <w:pStyle w:val="7"/>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1、报价一览表</w:t>
      </w:r>
    </w:p>
    <w:p>
      <w:pPr>
        <w:pStyle w:val="6"/>
        <w:spacing w:line="360" w:lineRule="auto"/>
        <w:rPr>
          <w:color w:val="auto"/>
          <w:sz w:val="24"/>
          <w:szCs w:val="24"/>
        </w:rPr>
      </w:pPr>
      <w:r>
        <w:rPr>
          <w:rFonts w:hint="eastAsia"/>
          <w:color w:val="auto"/>
          <w:sz w:val="24"/>
          <w:szCs w:val="24"/>
        </w:rPr>
        <w:t xml:space="preserve">项目编号：    </w:t>
      </w:r>
    </w:p>
    <w:p>
      <w:pPr>
        <w:pStyle w:val="6"/>
        <w:spacing w:line="360" w:lineRule="auto"/>
        <w:jc w:val="both"/>
        <w:rPr>
          <w:rFonts w:cs="宋体"/>
          <w:color w:val="auto"/>
          <w:sz w:val="24"/>
        </w:rPr>
      </w:pPr>
      <w:r>
        <w:rPr>
          <w:rFonts w:hint="eastAsia"/>
          <w:color w:val="auto"/>
          <w:sz w:val="24"/>
          <w:szCs w:val="24"/>
        </w:rPr>
        <w:t xml:space="preserve">项目名称: </w:t>
      </w:r>
    </w:p>
    <w:p>
      <w:pPr>
        <w:pStyle w:val="31"/>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1145"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总价</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lang w:eastAsia="zh-CN"/>
              </w:rPr>
            </w:pPr>
            <w:r>
              <w:rPr>
                <w:rFonts w:hint="eastAsia" w:hAnsi="宋体"/>
                <w:color w:val="auto"/>
                <w:kern w:val="2"/>
                <w:sz w:val="24"/>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rPr>
            </w:pPr>
          </w:p>
        </w:tc>
        <w:tc>
          <w:tcPr>
            <w:tcW w:w="332" w:type="pct"/>
            <w:vAlign w:val="center"/>
          </w:tcPr>
          <w:p>
            <w:pPr>
              <w:snapToGrid w:val="0"/>
              <w:spacing w:line="360" w:lineRule="auto"/>
              <w:jc w:val="center"/>
              <w:rPr>
                <w:rFonts w:ascii="宋体" w:hAnsi="宋体"/>
                <w:color w:val="auto"/>
                <w:sz w:val="24"/>
              </w:rPr>
            </w:pPr>
          </w:p>
        </w:tc>
        <w:tc>
          <w:tcPr>
            <w:tcW w:w="821" w:type="pct"/>
            <w:vAlign w:val="center"/>
          </w:tcPr>
          <w:p>
            <w:pPr>
              <w:snapToGrid w:val="0"/>
              <w:spacing w:line="360" w:lineRule="auto"/>
              <w:jc w:val="center"/>
              <w:rPr>
                <w:rFonts w:ascii="宋体" w:hAnsi="宋体"/>
                <w:color w:val="auto"/>
                <w:sz w:val="24"/>
              </w:rPr>
            </w:pPr>
          </w:p>
        </w:tc>
        <w:tc>
          <w:tcPr>
            <w:tcW w:w="537" w:type="pct"/>
            <w:vAlign w:val="center"/>
          </w:tcPr>
          <w:p>
            <w:pPr>
              <w:snapToGrid w:val="0"/>
              <w:spacing w:line="360" w:lineRule="auto"/>
              <w:jc w:val="center"/>
              <w:rPr>
                <w:rFonts w:ascii="宋体" w:hAnsi="宋体"/>
                <w:color w:val="auto"/>
                <w:sz w:val="24"/>
              </w:rPr>
            </w:pPr>
          </w:p>
        </w:tc>
        <w:tc>
          <w:tcPr>
            <w:tcW w:w="672" w:type="pct"/>
            <w:vAlign w:val="center"/>
          </w:tcPr>
          <w:p>
            <w:pPr>
              <w:snapToGrid w:val="0"/>
              <w:spacing w:line="360" w:lineRule="auto"/>
              <w:jc w:val="center"/>
              <w:rPr>
                <w:rFonts w:ascii="宋体" w:hAnsi="宋体" w:cs="宋体"/>
                <w:color w:val="auto"/>
                <w:kern w:val="0"/>
                <w:sz w:val="24"/>
              </w:rPr>
            </w:pPr>
          </w:p>
        </w:tc>
        <w:tc>
          <w:tcPr>
            <w:tcW w:w="1145" w:type="pct"/>
            <w:vAlign w:val="center"/>
          </w:tcPr>
          <w:p>
            <w:pPr>
              <w:widowControl/>
              <w:spacing w:line="360" w:lineRule="auto"/>
              <w:jc w:val="left"/>
              <w:rPr>
                <w:rFonts w:ascii="宋体" w:hAnsi="宋体"/>
                <w:color w:val="auto"/>
                <w:sz w:val="24"/>
              </w:rPr>
            </w:pPr>
          </w:p>
        </w:tc>
        <w:tc>
          <w:tcPr>
            <w:tcW w:w="1145" w:type="pct"/>
            <w:vAlign w:val="center"/>
          </w:tcPr>
          <w:p>
            <w:pPr>
              <w:widowControl/>
              <w:spacing w:line="360" w:lineRule="auto"/>
              <w:jc w:val="left"/>
              <w:rPr>
                <w:rFonts w:ascii="宋体" w:hAnsi="宋体"/>
                <w:color w:val="auto"/>
                <w:sz w:val="24"/>
              </w:rPr>
            </w:pPr>
          </w:p>
        </w:tc>
      </w:tr>
    </w:tbl>
    <w:p>
      <w:pPr>
        <w:pStyle w:val="31"/>
        <w:spacing w:line="360" w:lineRule="auto"/>
        <w:ind w:firstLine="6240" w:firstLineChars="2600"/>
        <w:rPr>
          <w:rFonts w:ascii="宋体" w:hAnsi="宋体"/>
          <w:color w:val="auto"/>
          <w:sz w:val="24"/>
        </w:rPr>
      </w:pPr>
    </w:p>
    <w:p>
      <w:pPr>
        <w:pStyle w:val="31"/>
        <w:spacing w:line="360" w:lineRule="auto"/>
        <w:ind w:firstLine="6240" w:firstLineChars="2600"/>
        <w:rPr>
          <w:rFonts w:ascii="宋体" w:hAnsi="宋体"/>
          <w:color w:val="auto"/>
          <w:sz w:val="24"/>
        </w:rPr>
      </w:pPr>
    </w:p>
    <w:p>
      <w:pPr>
        <w:pStyle w:val="31"/>
        <w:spacing w:line="360" w:lineRule="auto"/>
        <w:ind w:firstLine="6240" w:firstLineChars="2600"/>
        <w:rPr>
          <w:rFonts w:ascii="宋体" w:hAnsi="宋体"/>
          <w:color w:val="auto"/>
          <w:sz w:val="24"/>
        </w:rPr>
      </w:pPr>
    </w:p>
    <w:p>
      <w:pPr>
        <w:pStyle w:val="16"/>
        <w:spacing w:before="75" w:beforeAutospacing="0" w:after="75" w:afterAutospacing="0" w:line="360" w:lineRule="auto"/>
        <w:rPr>
          <w:color w:val="auto"/>
          <w:sz w:val="28"/>
          <w:szCs w:val="28"/>
        </w:rPr>
      </w:pPr>
    </w:p>
    <w:p>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pPr>
        <w:spacing w:line="360" w:lineRule="auto"/>
        <w:ind w:firstLine="3240" w:firstLineChars="1350"/>
        <w:rPr>
          <w:rFonts w:ascii="宋体" w:hAnsi="宋体"/>
          <w:color w:val="auto"/>
          <w:sz w:val="24"/>
        </w:rPr>
      </w:pPr>
      <w:r>
        <w:rPr>
          <w:rFonts w:hint="eastAsia" w:ascii="宋体" w:hAnsi="宋体"/>
          <w:color w:val="auto"/>
          <w:sz w:val="24"/>
        </w:rPr>
        <w:t>供应商代表签字：</w:t>
      </w:r>
    </w:p>
    <w:p>
      <w:pPr>
        <w:spacing w:line="360" w:lineRule="auto"/>
        <w:ind w:firstLine="3240" w:firstLineChars="1350"/>
        <w:rPr>
          <w:color w:val="auto"/>
        </w:rPr>
      </w:pPr>
      <w:r>
        <w:rPr>
          <w:rFonts w:hint="eastAsia" w:ascii="宋体" w:hAnsi="宋体"/>
          <w:color w:val="auto"/>
          <w:sz w:val="24"/>
        </w:rPr>
        <w:t>日期：</w:t>
      </w:r>
    </w:p>
    <w:p>
      <w:pPr>
        <w:spacing w:line="360" w:lineRule="auto"/>
        <w:rPr>
          <w:color w:val="auto"/>
        </w:rPr>
      </w:pPr>
    </w:p>
    <w:p>
      <w:pPr>
        <w:spacing w:line="360" w:lineRule="auto"/>
        <w:rPr>
          <w:color w:val="auto"/>
        </w:rPr>
      </w:pPr>
    </w:p>
    <w:p>
      <w:pPr>
        <w:spacing w:line="360" w:lineRule="auto"/>
        <w:rPr>
          <w:color w:val="auto"/>
        </w:rPr>
      </w:pPr>
    </w:p>
    <w:p>
      <w:pPr>
        <w:pStyle w:val="7"/>
        <w:spacing w:line="360" w:lineRule="auto"/>
        <w:rPr>
          <w:color w:val="auto"/>
        </w:rPr>
      </w:pPr>
    </w:p>
    <w:p>
      <w:pPr>
        <w:spacing w:line="360" w:lineRule="auto"/>
        <w:rPr>
          <w:color w:val="auto"/>
        </w:rPr>
      </w:pPr>
    </w:p>
    <w:p>
      <w:pPr>
        <w:pStyle w:val="7"/>
        <w:spacing w:line="360" w:lineRule="auto"/>
        <w:rPr>
          <w:color w:val="auto"/>
        </w:rPr>
      </w:pPr>
    </w:p>
    <w:p>
      <w:pPr>
        <w:spacing w:line="360" w:lineRule="auto"/>
        <w:rPr>
          <w:color w:val="auto"/>
        </w:rPr>
      </w:pPr>
    </w:p>
    <w:p>
      <w:pPr>
        <w:numPr>
          <w:ilvl w:val="0"/>
          <w:numId w:val="5"/>
        </w:numPr>
        <w:spacing w:line="360" w:lineRule="auto"/>
        <w:jc w:val="center"/>
        <w:rPr>
          <w:color w:val="auto"/>
        </w:rPr>
      </w:pPr>
      <w:r>
        <w:rPr>
          <w:color w:val="auto"/>
        </w:rPr>
        <w:br w:type="page"/>
      </w:r>
    </w:p>
    <w:p>
      <w:pPr>
        <w:pStyle w:val="7"/>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2、货物分项报价表（若有）</w:t>
      </w:r>
    </w:p>
    <w:p>
      <w:pPr>
        <w:pStyle w:val="6"/>
        <w:spacing w:line="360" w:lineRule="auto"/>
        <w:rPr>
          <w:color w:val="auto"/>
          <w:sz w:val="24"/>
          <w:szCs w:val="24"/>
        </w:rPr>
      </w:pPr>
      <w:r>
        <w:rPr>
          <w:rFonts w:hint="eastAsia"/>
          <w:color w:val="auto"/>
          <w:sz w:val="24"/>
          <w:szCs w:val="24"/>
        </w:rPr>
        <w:t xml:space="preserve">项目编号：    </w:t>
      </w:r>
    </w:p>
    <w:p>
      <w:pPr>
        <w:pStyle w:val="6"/>
        <w:spacing w:line="360" w:lineRule="auto"/>
        <w:jc w:val="both"/>
        <w:rPr>
          <w:rFonts w:cs="宋体"/>
          <w:color w:val="auto"/>
          <w:sz w:val="24"/>
        </w:rPr>
      </w:pPr>
      <w:r>
        <w:rPr>
          <w:rFonts w:hint="eastAsia"/>
          <w:color w:val="auto"/>
          <w:sz w:val="24"/>
          <w:szCs w:val="24"/>
        </w:rPr>
        <w:t xml:space="preserve">项目名称: </w:t>
      </w:r>
    </w:p>
    <w:p>
      <w:pPr>
        <w:pStyle w:val="31"/>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659"/>
        <w:gridCol w:w="1634"/>
        <w:gridCol w:w="1067"/>
        <w:gridCol w:w="1336"/>
        <w:gridCol w:w="228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331"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货物</w:t>
            </w:r>
          </w:p>
        </w:tc>
        <w:tc>
          <w:tcPr>
            <w:tcW w:w="536"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671"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1149" w:type="pct"/>
            <w:vAlign w:val="center"/>
          </w:tcPr>
          <w:p>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合计</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lang w:eastAsia="zh-CN"/>
              </w:rPr>
            </w:pPr>
            <w:r>
              <w:rPr>
                <w:rFonts w:hint="eastAsia" w:hAnsi="宋体"/>
                <w:color w:val="auto"/>
                <w:kern w:val="2"/>
                <w:sz w:val="24"/>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rPr>
            </w:pPr>
          </w:p>
        </w:tc>
        <w:tc>
          <w:tcPr>
            <w:tcW w:w="331" w:type="pct"/>
            <w:vAlign w:val="center"/>
          </w:tcPr>
          <w:p>
            <w:pPr>
              <w:snapToGrid w:val="0"/>
              <w:spacing w:line="360" w:lineRule="auto"/>
              <w:jc w:val="center"/>
              <w:rPr>
                <w:rFonts w:ascii="宋体" w:hAnsi="宋体"/>
                <w:color w:val="auto"/>
                <w:sz w:val="24"/>
              </w:rPr>
            </w:pPr>
          </w:p>
        </w:tc>
        <w:tc>
          <w:tcPr>
            <w:tcW w:w="821" w:type="pct"/>
            <w:vAlign w:val="center"/>
          </w:tcPr>
          <w:p>
            <w:pPr>
              <w:snapToGrid w:val="0"/>
              <w:spacing w:line="360" w:lineRule="auto"/>
              <w:jc w:val="center"/>
              <w:rPr>
                <w:rFonts w:ascii="宋体" w:hAnsi="宋体"/>
                <w:color w:val="auto"/>
                <w:sz w:val="24"/>
              </w:rPr>
            </w:pPr>
          </w:p>
        </w:tc>
        <w:tc>
          <w:tcPr>
            <w:tcW w:w="536" w:type="pct"/>
            <w:vAlign w:val="center"/>
          </w:tcPr>
          <w:p>
            <w:pPr>
              <w:snapToGrid w:val="0"/>
              <w:spacing w:line="360" w:lineRule="auto"/>
              <w:jc w:val="center"/>
              <w:rPr>
                <w:rFonts w:ascii="宋体" w:hAnsi="宋体"/>
                <w:color w:val="auto"/>
                <w:sz w:val="24"/>
              </w:rPr>
            </w:pPr>
          </w:p>
        </w:tc>
        <w:tc>
          <w:tcPr>
            <w:tcW w:w="671" w:type="pct"/>
            <w:vAlign w:val="center"/>
          </w:tcPr>
          <w:p>
            <w:pPr>
              <w:snapToGrid w:val="0"/>
              <w:spacing w:line="360" w:lineRule="auto"/>
              <w:jc w:val="center"/>
              <w:rPr>
                <w:rFonts w:ascii="宋体" w:hAnsi="宋体" w:cs="宋体"/>
                <w:color w:val="auto"/>
                <w:kern w:val="0"/>
                <w:sz w:val="24"/>
              </w:rPr>
            </w:pPr>
          </w:p>
        </w:tc>
        <w:tc>
          <w:tcPr>
            <w:tcW w:w="1149" w:type="pct"/>
            <w:vAlign w:val="center"/>
          </w:tcPr>
          <w:p>
            <w:pPr>
              <w:widowControl/>
              <w:spacing w:line="360" w:lineRule="auto"/>
              <w:jc w:val="left"/>
              <w:rPr>
                <w:rFonts w:ascii="宋体" w:hAnsi="宋体"/>
                <w:color w:val="auto"/>
                <w:sz w:val="24"/>
              </w:rPr>
            </w:pPr>
          </w:p>
        </w:tc>
        <w:tc>
          <w:tcPr>
            <w:tcW w:w="1145" w:type="pct"/>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rPr>
            </w:pPr>
          </w:p>
        </w:tc>
        <w:tc>
          <w:tcPr>
            <w:tcW w:w="331" w:type="pct"/>
            <w:vAlign w:val="center"/>
          </w:tcPr>
          <w:p>
            <w:pPr>
              <w:snapToGrid w:val="0"/>
              <w:spacing w:line="360" w:lineRule="auto"/>
              <w:jc w:val="center"/>
              <w:rPr>
                <w:rFonts w:ascii="宋体" w:hAnsi="宋体"/>
                <w:color w:val="auto"/>
                <w:sz w:val="24"/>
              </w:rPr>
            </w:pPr>
          </w:p>
        </w:tc>
        <w:tc>
          <w:tcPr>
            <w:tcW w:w="821" w:type="pct"/>
            <w:vAlign w:val="center"/>
          </w:tcPr>
          <w:p>
            <w:pPr>
              <w:snapToGrid w:val="0"/>
              <w:spacing w:line="360" w:lineRule="auto"/>
              <w:jc w:val="center"/>
              <w:rPr>
                <w:rFonts w:ascii="宋体" w:hAnsi="宋体"/>
                <w:color w:val="auto"/>
                <w:sz w:val="24"/>
              </w:rPr>
            </w:pPr>
          </w:p>
        </w:tc>
        <w:tc>
          <w:tcPr>
            <w:tcW w:w="536" w:type="pct"/>
            <w:vAlign w:val="center"/>
          </w:tcPr>
          <w:p>
            <w:pPr>
              <w:snapToGrid w:val="0"/>
              <w:spacing w:line="360" w:lineRule="auto"/>
              <w:jc w:val="center"/>
              <w:rPr>
                <w:rFonts w:ascii="宋体" w:hAnsi="宋体"/>
                <w:color w:val="auto"/>
                <w:sz w:val="24"/>
              </w:rPr>
            </w:pPr>
          </w:p>
        </w:tc>
        <w:tc>
          <w:tcPr>
            <w:tcW w:w="671" w:type="pct"/>
            <w:vAlign w:val="center"/>
          </w:tcPr>
          <w:p>
            <w:pPr>
              <w:snapToGrid w:val="0"/>
              <w:spacing w:line="360" w:lineRule="auto"/>
              <w:jc w:val="center"/>
              <w:rPr>
                <w:rFonts w:ascii="宋体" w:hAnsi="宋体" w:cs="宋体"/>
                <w:color w:val="auto"/>
                <w:kern w:val="0"/>
                <w:sz w:val="24"/>
              </w:rPr>
            </w:pPr>
          </w:p>
        </w:tc>
        <w:tc>
          <w:tcPr>
            <w:tcW w:w="1149" w:type="pct"/>
            <w:vAlign w:val="center"/>
          </w:tcPr>
          <w:p>
            <w:pPr>
              <w:widowControl/>
              <w:spacing w:line="360" w:lineRule="auto"/>
              <w:jc w:val="left"/>
              <w:rPr>
                <w:rFonts w:ascii="宋体" w:hAnsi="宋体"/>
                <w:color w:val="auto"/>
                <w:sz w:val="24"/>
              </w:rPr>
            </w:pPr>
          </w:p>
        </w:tc>
        <w:tc>
          <w:tcPr>
            <w:tcW w:w="1145" w:type="pct"/>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rPr>
            </w:pPr>
          </w:p>
        </w:tc>
        <w:tc>
          <w:tcPr>
            <w:tcW w:w="331" w:type="pct"/>
            <w:vAlign w:val="center"/>
          </w:tcPr>
          <w:p>
            <w:pPr>
              <w:snapToGrid w:val="0"/>
              <w:spacing w:line="360" w:lineRule="auto"/>
              <w:jc w:val="center"/>
              <w:rPr>
                <w:rFonts w:ascii="宋体" w:hAnsi="宋体"/>
                <w:color w:val="auto"/>
                <w:sz w:val="24"/>
              </w:rPr>
            </w:pPr>
          </w:p>
        </w:tc>
        <w:tc>
          <w:tcPr>
            <w:tcW w:w="821" w:type="pct"/>
            <w:vAlign w:val="center"/>
          </w:tcPr>
          <w:p>
            <w:pPr>
              <w:snapToGrid w:val="0"/>
              <w:spacing w:line="360" w:lineRule="auto"/>
              <w:jc w:val="center"/>
              <w:rPr>
                <w:rFonts w:ascii="宋体" w:hAnsi="宋体"/>
                <w:color w:val="auto"/>
                <w:sz w:val="24"/>
              </w:rPr>
            </w:pPr>
          </w:p>
        </w:tc>
        <w:tc>
          <w:tcPr>
            <w:tcW w:w="536" w:type="pct"/>
            <w:vAlign w:val="center"/>
          </w:tcPr>
          <w:p>
            <w:pPr>
              <w:snapToGrid w:val="0"/>
              <w:spacing w:line="360" w:lineRule="auto"/>
              <w:jc w:val="center"/>
              <w:rPr>
                <w:rFonts w:ascii="宋体" w:hAnsi="宋体"/>
                <w:color w:val="auto"/>
                <w:sz w:val="24"/>
              </w:rPr>
            </w:pPr>
          </w:p>
        </w:tc>
        <w:tc>
          <w:tcPr>
            <w:tcW w:w="671" w:type="pct"/>
            <w:vAlign w:val="center"/>
          </w:tcPr>
          <w:p>
            <w:pPr>
              <w:snapToGrid w:val="0"/>
              <w:spacing w:line="360" w:lineRule="auto"/>
              <w:jc w:val="center"/>
              <w:rPr>
                <w:rFonts w:ascii="宋体" w:hAnsi="宋体" w:cs="宋体"/>
                <w:color w:val="auto"/>
                <w:kern w:val="0"/>
                <w:sz w:val="24"/>
              </w:rPr>
            </w:pPr>
          </w:p>
        </w:tc>
        <w:tc>
          <w:tcPr>
            <w:tcW w:w="1149" w:type="pct"/>
            <w:vAlign w:val="center"/>
          </w:tcPr>
          <w:p>
            <w:pPr>
              <w:widowControl/>
              <w:spacing w:line="360" w:lineRule="auto"/>
              <w:jc w:val="left"/>
              <w:rPr>
                <w:rFonts w:ascii="宋体" w:hAnsi="宋体"/>
                <w:color w:val="auto"/>
                <w:sz w:val="24"/>
              </w:rPr>
            </w:pPr>
          </w:p>
        </w:tc>
        <w:tc>
          <w:tcPr>
            <w:tcW w:w="1145" w:type="pct"/>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7"/>
            <w:vAlign w:val="center"/>
          </w:tcPr>
          <w:p>
            <w:pPr>
              <w:widowControl/>
              <w:spacing w:line="360" w:lineRule="auto"/>
              <w:jc w:val="left"/>
              <w:rPr>
                <w:rFonts w:hint="default" w:ascii="宋体" w:hAnsi="宋体" w:eastAsia="宋体"/>
                <w:color w:val="auto"/>
                <w:sz w:val="24"/>
                <w:lang w:val="en-US" w:eastAsia="zh-CN"/>
              </w:rPr>
            </w:pPr>
            <w:r>
              <w:rPr>
                <w:rFonts w:hint="eastAsia" w:ascii="宋体" w:hAnsi="宋体"/>
                <w:color w:val="auto"/>
                <w:sz w:val="24"/>
              </w:rPr>
              <w:t>合同包总价：</w:t>
            </w:r>
            <w:r>
              <w:rPr>
                <w:rFonts w:hint="eastAsia" w:ascii="宋体" w:hAnsi="宋体"/>
                <w:color w:val="auto"/>
                <w:sz w:val="24"/>
                <w:lang w:val="en-US" w:eastAsia="zh-CN"/>
              </w:rPr>
              <w:t xml:space="preserve">                 ，折扣：</w:t>
            </w:r>
          </w:p>
        </w:tc>
      </w:tr>
    </w:tbl>
    <w:p>
      <w:pPr>
        <w:pStyle w:val="31"/>
        <w:spacing w:line="360" w:lineRule="auto"/>
        <w:ind w:firstLine="6240" w:firstLineChars="2600"/>
        <w:rPr>
          <w:rFonts w:ascii="宋体" w:hAnsi="宋体"/>
          <w:color w:val="auto"/>
          <w:sz w:val="24"/>
        </w:rPr>
      </w:pPr>
    </w:p>
    <w:p>
      <w:pPr>
        <w:pStyle w:val="31"/>
        <w:spacing w:line="360" w:lineRule="auto"/>
        <w:ind w:firstLine="6240" w:firstLineChars="2600"/>
        <w:rPr>
          <w:rFonts w:ascii="宋体" w:hAnsi="宋体"/>
          <w:color w:val="auto"/>
          <w:sz w:val="24"/>
        </w:rPr>
      </w:pPr>
    </w:p>
    <w:p>
      <w:pPr>
        <w:pStyle w:val="16"/>
        <w:spacing w:before="75" w:beforeAutospacing="0" w:after="75" w:afterAutospacing="0" w:line="360" w:lineRule="auto"/>
        <w:rPr>
          <w:color w:val="auto"/>
          <w:sz w:val="28"/>
          <w:szCs w:val="28"/>
        </w:rPr>
      </w:pPr>
    </w:p>
    <w:p>
      <w:pPr>
        <w:spacing w:line="360" w:lineRule="auto"/>
        <w:rPr>
          <w:rFonts w:ascii="宋体" w:hAnsi="宋体"/>
          <w:color w:val="auto"/>
          <w:sz w:val="24"/>
        </w:rPr>
      </w:pPr>
      <w:r>
        <w:rPr>
          <w:rFonts w:hint="eastAsia" w:ascii="宋体" w:hAnsi="宋体"/>
          <w:color w:val="auto"/>
          <w:sz w:val="24"/>
        </w:rPr>
        <w:t>供应商（全称并加盖公章）：</w:t>
      </w:r>
    </w:p>
    <w:p>
      <w:pPr>
        <w:spacing w:line="360" w:lineRule="auto"/>
        <w:rPr>
          <w:rFonts w:ascii="宋体" w:hAnsi="宋体"/>
          <w:color w:val="auto"/>
          <w:sz w:val="24"/>
        </w:rPr>
      </w:pPr>
      <w:r>
        <w:rPr>
          <w:rFonts w:hint="eastAsia" w:ascii="宋体" w:hAnsi="宋体"/>
          <w:color w:val="auto"/>
          <w:sz w:val="24"/>
        </w:rPr>
        <w:t>供应商代表签字：</w:t>
      </w:r>
    </w:p>
    <w:p>
      <w:pPr>
        <w:spacing w:line="360" w:lineRule="auto"/>
        <w:rPr>
          <w:color w:val="auto"/>
        </w:rPr>
      </w:pPr>
      <w:r>
        <w:rPr>
          <w:rFonts w:hint="eastAsia" w:ascii="宋体" w:hAnsi="宋体"/>
          <w:color w:val="auto"/>
          <w:sz w:val="24"/>
        </w:rPr>
        <w:t>日期：</w:t>
      </w:r>
    </w:p>
    <w:p>
      <w:pPr>
        <w:spacing w:line="360" w:lineRule="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abstractNum w:abstractNumId="4">
    <w:nsid w:val="4888AE8E"/>
    <w:multiLevelType w:val="singleLevel"/>
    <w:tmpl w:val="4888AE8E"/>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214FC6"/>
    <w:rsid w:val="04C40DE2"/>
    <w:rsid w:val="0686229E"/>
    <w:rsid w:val="071B4393"/>
    <w:rsid w:val="07A3620E"/>
    <w:rsid w:val="0B783442"/>
    <w:rsid w:val="0C684C71"/>
    <w:rsid w:val="0CB116E1"/>
    <w:rsid w:val="0F1D0A28"/>
    <w:rsid w:val="11670892"/>
    <w:rsid w:val="12BE4265"/>
    <w:rsid w:val="1E897F61"/>
    <w:rsid w:val="20015463"/>
    <w:rsid w:val="27C42B43"/>
    <w:rsid w:val="28847CD2"/>
    <w:rsid w:val="28AD5641"/>
    <w:rsid w:val="28EB517F"/>
    <w:rsid w:val="29181EA6"/>
    <w:rsid w:val="2A2D3EB3"/>
    <w:rsid w:val="2A3E2317"/>
    <w:rsid w:val="2DE10840"/>
    <w:rsid w:val="2EFC6C91"/>
    <w:rsid w:val="31CE533B"/>
    <w:rsid w:val="320F1026"/>
    <w:rsid w:val="32150335"/>
    <w:rsid w:val="33747367"/>
    <w:rsid w:val="354E2190"/>
    <w:rsid w:val="35ED2D88"/>
    <w:rsid w:val="382341D6"/>
    <w:rsid w:val="388F6C6B"/>
    <w:rsid w:val="399D77AD"/>
    <w:rsid w:val="3B1D28DC"/>
    <w:rsid w:val="3C3825DD"/>
    <w:rsid w:val="3E135735"/>
    <w:rsid w:val="3E5E6414"/>
    <w:rsid w:val="3E795988"/>
    <w:rsid w:val="435B2651"/>
    <w:rsid w:val="44A73530"/>
    <w:rsid w:val="46E10C60"/>
    <w:rsid w:val="47C80021"/>
    <w:rsid w:val="495F5E6E"/>
    <w:rsid w:val="49C355A5"/>
    <w:rsid w:val="4AE30836"/>
    <w:rsid w:val="4C7B3E93"/>
    <w:rsid w:val="4CE2174D"/>
    <w:rsid w:val="50D32533"/>
    <w:rsid w:val="51901D96"/>
    <w:rsid w:val="53BD0A94"/>
    <w:rsid w:val="56A046B9"/>
    <w:rsid w:val="592F4BEA"/>
    <w:rsid w:val="5DBF39CE"/>
    <w:rsid w:val="5EE02541"/>
    <w:rsid w:val="663051CA"/>
    <w:rsid w:val="67F554D5"/>
    <w:rsid w:val="6C876AB9"/>
    <w:rsid w:val="742835D1"/>
    <w:rsid w:val="76A82938"/>
    <w:rsid w:val="7E755EB7"/>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10"/>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表格文字"/>
    <w:basedOn w:val="1"/>
    <w:next w:val="10"/>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 w:type="character" w:customStyle="1" w:styleId="36">
    <w:name w:val="font31"/>
    <w:basedOn w:val="22"/>
    <w:qFormat/>
    <w:uiPriority w:val="0"/>
    <w:rPr>
      <w:rFonts w:ascii="宋体" w:hAnsi="宋体" w:eastAsia="宋体" w:cs="宋体"/>
      <w:color w:val="000000"/>
      <w:sz w:val="76"/>
      <w:szCs w:val="76"/>
      <w:u w:val="none"/>
    </w:rPr>
  </w:style>
  <w:style w:type="paragraph" w:customStyle="1" w:styleId="37">
    <w:name w:val="样式 10 磅"/>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2385</Words>
  <Characters>13596</Characters>
  <Lines>113</Lines>
  <Paragraphs>31</Paragraphs>
  <TotalTime>47</TotalTime>
  <ScaleCrop>false</ScaleCrop>
  <LinksUpToDate>false</LinksUpToDate>
  <CharactersWithSpaces>15950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2024-04-08T01:04:00Z</cp:lastPrinted>
  <dcterms:modified xsi:type="dcterms:W3CDTF">2024-04-09T01:00:07Z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8FB7BA08E7E445EFA55F119390260A85_13</vt:lpwstr>
  </property>
</Properties>
</file>